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7A5B7" w14:textId="51188A97" w:rsidR="003E3D5C" w:rsidRPr="00315A8E" w:rsidRDefault="003E3D5C" w:rsidP="000B0C18">
      <w:pPr>
        <w:shd w:val="clear" w:color="auto" w:fill="FFFFFF"/>
        <w:tabs>
          <w:tab w:val="left" w:pos="540"/>
        </w:tabs>
        <w:spacing w:before="120"/>
        <w:jc w:val="center"/>
        <w:rPr>
          <w:rFonts w:ascii="Times New Roman" w:hAnsi="Times New Roman"/>
          <w:b/>
          <w:sz w:val="24"/>
          <w:szCs w:val="24"/>
          <w:lang w:val="nl-NL"/>
        </w:rPr>
      </w:pPr>
      <w:r w:rsidRPr="00315A8E">
        <w:rPr>
          <w:rFonts w:ascii="Times New Roman" w:hAnsi="Times New Roman"/>
          <w:b/>
          <w:sz w:val="24"/>
          <w:szCs w:val="24"/>
          <w:lang w:val="nl-NL"/>
        </w:rPr>
        <w:t>P</w:t>
      </w:r>
      <w:r w:rsidR="006E6210">
        <w:rPr>
          <w:rFonts w:ascii="Times New Roman" w:hAnsi="Times New Roman"/>
          <w:b/>
          <w:sz w:val="24"/>
          <w:szCs w:val="24"/>
          <w:lang w:val="nl-NL"/>
        </w:rPr>
        <w:t>art</w:t>
      </w:r>
      <w:r w:rsidRPr="00315A8E">
        <w:rPr>
          <w:rFonts w:ascii="Times New Roman" w:hAnsi="Times New Roman"/>
          <w:b/>
          <w:sz w:val="24"/>
          <w:szCs w:val="24"/>
          <w:lang w:val="nl-NL"/>
        </w:rPr>
        <w:t xml:space="preserve"> I: </w:t>
      </w:r>
      <w:r w:rsidR="006E6210">
        <w:rPr>
          <w:rFonts w:ascii="Times New Roman" w:hAnsi="Times New Roman"/>
          <w:b/>
          <w:sz w:val="24"/>
          <w:szCs w:val="24"/>
          <w:lang w:val="nl-NL"/>
        </w:rPr>
        <w:t>Report of the Fund Management Company</w:t>
      </w:r>
    </w:p>
    <w:p w14:paraId="430D1FDE" w14:textId="4218BF35" w:rsidR="003E3D5C" w:rsidRPr="00315A8E" w:rsidRDefault="003E3D5C" w:rsidP="000B0C18">
      <w:pPr>
        <w:shd w:val="clear" w:color="auto" w:fill="FFFFFF"/>
        <w:tabs>
          <w:tab w:val="left" w:pos="540"/>
        </w:tabs>
        <w:spacing w:before="120"/>
        <w:jc w:val="center"/>
        <w:rPr>
          <w:rFonts w:ascii="Times New Roman" w:hAnsi="Times New Roman"/>
          <w:b/>
          <w:sz w:val="24"/>
          <w:szCs w:val="24"/>
          <w:lang w:val="nl-NL"/>
        </w:rPr>
      </w:pPr>
      <w:r w:rsidRPr="00315A8E">
        <w:rPr>
          <w:rFonts w:ascii="Times New Roman" w:hAnsi="Times New Roman"/>
          <w:b/>
          <w:sz w:val="24"/>
          <w:szCs w:val="24"/>
          <w:lang w:val="nl-NL"/>
        </w:rPr>
        <w:t>(</w:t>
      </w:r>
      <w:r w:rsidR="00E07F3E">
        <w:rPr>
          <w:rFonts w:ascii="Times New Roman" w:hAnsi="Times New Roman"/>
          <w:b/>
          <w:sz w:val="24"/>
          <w:szCs w:val="24"/>
          <w:lang w:val="nl-NL"/>
        </w:rPr>
        <w:t>Issued in association with Circular</w:t>
      </w:r>
      <w:r w:rsidRPr="00315A8E">
        <w:rPr>
          <w:rFonts w:ascii="Times New Roman" w:hAnsi="Times New Roman"/>
          <w:b/>
          <w:sz w:val="24"/>
          <w:szCs w:val="24"/>
          <w:lang w:val="nl-NL"/>
        </w:rPr>
        <w:t xml:space="preserve"> 181/2015/TT-BTC </w:t>
      </w:r>
      <w:r w:rsidR="00E07F3E">
        <w:rPr>
          <w:rFonts w:ascii="Times New Roman" w:hAnsi="Times New Roman"/>
          <w:b/>
          <w:sz w:val="24"/>
          <w:szCs w:val="24"/>
          <w:lang w:val="nl-NL"/>
        </w:rPr>
        <w:t>dated 13 Nov 2015 of MOF</w:t>
      </w:r>
      <w:r w:rsidRPr="00315A8E">
        <w:rPr>
          <w:rFonts w:ascii="Times New Roman" w:hAnsi="Times New Roman"/>
          <w:b/>
          <w:sz w:val="24"/>
          <w:szCs w:val="24"/>
          <w:lang w:val="nl-NL"/>
        </w:rPr>
        <w:t>)</w:t>
      </w:r>
    </w:p>
    <w:p w14:paraId="698C5EF0" w14:textId="77777777" w:rsidR="003E3D5C" w:rsidRPr="00315A8E" w:rsidRDefault="003E3D5C" w:rsidP="000B0C18">
      <w:pPr>
        <w:shd w:val="clear" w:color="auto" w:fill="FFFFFF"/>
        <w:tabs>
          <w:tab w:val="left" w:pos="540"/>
        </w:tabs>
        <w:spacing w:before="120" w:after="0"/>
        <w:jc w:val="center"/>
        <w:rPr>
          <w:rFonts w:ascii="Times New Roman" w:hAnsi="Times New Roman"/>
          <w:b/>
          <w:sz w:val="24"/>
          <w:szCs w:val="24"/>
          <w:lang w:val="nl-NL"/>
        </w:rPr>
      </w:pPr>
    </w:p>
    <w:p w14:paraId="49230E7B" w14:textId="26EDE698" w:rsidR="00BE6F63" w:rsidRPr="00315A8E" w:rsidRDefault="006E6210" w:rsidP="000B0C18">
      <w:pPr>
        <w:shd w:val="clear" w:color="auto" w:fill="FFFFFF"/>
        <w:tabs>
          <w:tab w:val="left" w:pos="540"/>
        </w:tabs>
        <w:spacing w:before="120" w:after="0"/>
        <w:jc w:val="center"/>
        <w:rPr>
          <w:rFonts w:ascii="Times New Roman" w:hAnsi="Times New Roman"/>
          <w:b/>
          <w:sz w:val="28"/>
          <w:szCs w:val="28"/>
          <w:lang w:val="nl-NL"/>
        </w:rPr>
      </w:pPr>
      <w:r>
        <w:rPr>
          <w:rFonts w:ascii="Times New Roman" w:hAnsi="Times New Roman"/>
          <w:b/>
          <w:sz w:val="28"/>
          <w:szCs w:val="28"/>
          <w:lang w:val="nl-NL"/>
        </w:rPr>
        <w:t>REPORT OF THE FUND MANAGEMENT COMPANY</w:t>
      </w:r>
    </w:p>
    <w:p w14:paraId="60EF50BC" w14:textId="12CF322B" w:rsidR="0096793F" w:rsidRPr="00315A8E" w:rsidRDefault="0096793F" w:rsidP="000B0C18">
      <w:pPr>
        <w:shd w:val="clear" w:color="auto" w:fill="FFFFFF"/>
        <w:tabs>
          <w:tab w:val="left" w:pos="540"/>
        </w:tabs>
        <w:spacing w:before="120" w:after="0"/>
        <w:jc w:val="center"/>
        <w:rPr>
          <w:rFonts w:ascii="Times New Roman" w:hAnsi="Times New Roman"/>
          <w:b/>
          <w:i/>
          <w:sz w:val="24"/>
          <w:szCs w:val="24"/>
          <w:lang w:val="nl-NL"/>
        </w:rPr>
      </w:pPr>
      <w:r w:rsidRPr="00315A8E">
        <w:rPr>
          <w:rFonts w:ascii="Times New Roman" w:hAnsi="Times New Roman"/>
          <w:b/>
          <w:i/>
          <w:sz w:val="24"/>
          <w:szCs w:val="24"/>
          <w:lang w:val="nl-NL"/>
        </w:rPr>
        <w:t>(</w:t>
      </w:r>
      <w:r w:rsidR="00A35427">
        <w:rPr>
          <w:rFonts w:ascii="Times New Roman" w:hAnsi="Times New Roman"/>
          <w:b/>
          <w:i/>
          <w:sz w:val="24"/>
          <w:szCs w:val="24"/>
          <w:lang w:val="nl-NL"/>
        </w:rPr>
        <w:t>Quarter IV/</w:t>
      </w:r>
      <w:r w:rsidR="00F72260" w:rsidRPr="00315A8E">
        <w:rPr>
          <w:rFonts w:ascii="Times New Roman" w:hAnsi="Times New Roman"/>
          <w:b/>
          <w:i/>
          <w:sz w:val="24"/>
          <w:szCs w:val="24"/>
          <w:lang w:val="nl-NL"/>
        </w:rPr>
        <w:t xml:space="preserve"> </w:t>
      </w:r>
      <w:r w:rsidRPr="00315A8E">
        <w:rPr>
          <w:rFonts w:ascii="Times New Roman" w:hAnsi="Times New Roman"/>
          <w:b/>
          <w:i/>
          <w:sz w:val="24"/>
          <w:szCs w:val="24"/>
          <w:lang w:val="nl-NL"/>
        </w:rPr>
        <w:t>20</w:t>
      </w:r>
      <w:r w:rsidR="005B376A">
        <w:rPr>
          <w:rFonts w:ascii="Times New Roman" w:hAnsi="Times New Roman"/>
          <w:b/>
          <w:i/>
          <w:sz w:val="24"/>
          <w:szCs w:val="24"/>
          <w:lang w:val="nl-NL"/>
        </w:rPr>
        <w:t>2</w:t>
      </w:r>
      <w:r w:rsidR="00843125">
        <w:rPr>
          <w:rFonts w:ascii="Times New Roman" w:hAnsi="Times New Roman"/>
          <w:b/>
          <w:i/>
          <w:sz w:val="24"/>
          <w:szCs w:val="24"/>
          <w:lang w:val="nl-NL"/>
        </w:rPr>
        <w:t>4</w:t>
      </w:r>
      <w:r w:rsidRPr="00315A8E">
        <w:rPr>
          <w:rFonts w:ascii="Times New Roman" w:hAnsi="Times New Roman"/>
          <w:b/>
          <w:i/>
          <w:sz w:val="24"/>
          <w:szCs w:val="24"/>
          <w:lang w:val="nl-NL"/>
        </w:rPr>
        <w:t>)</w:t>
      </w:r>
    </w:p>
    <w:p w14:paraId="133DC8F1" w14:textId="77777777" w:rsidR="008F2B2D" w:rsidRPr="00315A8E" w:rsidRDefault="008F2B2D" w:rsidP="000B0C18">
      <w:pPr>
        <w:shd w:val="clear" w:color="auto" w:fill="FFFFFF"/>
        <w:tabs>
          <w:tab w:val="left" w:pos="540"/>
        </w:tabs>
        <w:spacing w:before="120" w:after="0"/>
        <w:jc w:val="center"/>
        <w:rPr>
          <w:rFonts w:ascii="Times New Roman" w:hAnsi="Times New Roman"/>
          <w:b/>
          <w:i/>
          <w:sz w:val="24"/>
          <w:szCs w:val="24"/>
          <w:lang w:val="nl-NL"/>
        </w:rPr>
      </w:pPr>
    </w:p>
    <w:p w14:paraId="57F92425" w14:textId="507C8475" w:rsidR="00BE6F63" w:rsidRPr="00315A8E" w:rsidRDefault="001C4F41" w:rsidP="000B0C18">
      <w:pPr>
        <w:shd w:val="clear" w:color="auto" w:fill="FFFFFF"/>
        <w:tabs>
          <w:tab w:val="left" w:pos="540"/>
        </w:tabs>
        <w:spacing w:before="120" w:after="0"/>
        <w:jc w:val="both"/>
        <w:rPr>
          <w:rFonts w:ascii="Times New Roman" w:hAnsi="Times New Roman"/>
          <w:b/>
          <w:sz w:val="24"/>
          <w:szCs w:val="24"/>
          <w:lang w:val="nl-NL"/>
        </w:rPr>
      </w:pPr>
      <w:bookmarkStart w:id="0" w:name="_Hlk14788186"/>
      <w:r>
        <w:rPr>
          <w:rFonts w:ascii="Times New Roman" w:hAnsi="Times New Roman"/>
          <w:b/>
          <w:sz w:val="24"/>
          <w:szCs w:val="24"/>
          <w:lang w:val="nl-NL"/>
        </w:rPr>
        <w:t>1</w:t>
      </w:r>
      <w:r w:rsidR="00BE6F63" w:rsidRPr="00315A8E">
        <w:rPr>
          <w:rFonts w:ascii="Times New Roman" w:hAnsi="Times New Roman"/>
          <w:b/>
          <w:sz w:val="24"/>
          <w:szCs w:val="24"/>
          <w:lang w:val="nl-NL"/>
        </w:rPr>
        <w:t xml:space="preserve">. </w:t>
      </w:r>
      <w:r w:rsidR="00B4574B">
        <w:rPr>
          <w:rFonts w:ascii="Times New Roman" w:hAnsi="Times New Roman"/>
          <w:b/>
          <w:sz w:val="24"/>
          <w:szCs w:val="24"/>
          <w:lang w:val="nl-NL"/>
        </w:rPr>
        <w:t xml:space="preserve">General information of DFVN Capital Appreciation Fund </w:t>
      </w:r>
      <w:bookmarkStart w:id="1" w:name="_Hlk99811626"/>
      <w:r w:rsidR="00B4574B" w:rsidRPr="00B4574B">
        <w:rPr>
          <w:rFonts w:ascii="Times New Roman" w:hAnsi="Times New Roman"/>
          <w:b/>
          <w:sz w:val="24"/>
          <w:szCs w:val="24"/>
          <w:lang w:val="nl-NL"/>
        </w:rPr>
        <w:t>(“</w:t>
      </w:r>
      <w:r w:rsidR="00B4574B">
        <w:rPr>
          <w:rFonts w:ascii="Times New Roman" w:hAnsi="Times New Roman"/>
          <w:b/>
          <w:sz w:val="24"/>
          <w:szCs w:val="24"/>
          <w:lang w:val="nl-NL"/>
        </w:rPr>
        <w:t xml:space="preserve">the </w:t>
      </w:r>
      <w:r w:rsidR="00DB1E58">
        <w:rPr>
          <w:rFonts w:ascii="Times New Roman" w:hAnsi="Times New Roman"/>
          <w:b/>
          <w:sz w:val="24"/>
          <w:szCs w:val="24"/>
          <w:lang w:val="nl-NL"/>
        </w:rPr>
        <w:t>F</w:t>
      </w:r>
      <w:r w:rsidR="00B4574B">
        <w:rPr>
          <w:rFonts w:ascii="Times New Roman" w:hAnsi="Times New Roman"/>
          <w:b/>
          <w:sz w:val="24"/>
          <w:szCs w:val="24"/>
          <w:lang w:val="nl-NL"/>
        </w:rPr>
        <w:t>und</w:t>
      </w:r>
      <w:r w:rsidR="00B4574B" w:rsidRPr="00B4574B">
        <w:rPr>
          <w:rFonts w:ascii="Times New Roman" w:hAnsi="Times New Roman"/>
          <w:b/>
          <w:sz w:val="24"/>
          <w:szCs w:val="24"/>
          <w:lang w:val="nl-NL"/>
        </w:rPr>
        <w:t xml:space="preserve">” </w:t>
      </w:r>
      <w:r w:rsidR="00B4574B">
        <w:rPr>
          <w:rFonts w:ascii="Times New Roman" w:hAnsi="Times New Roman"/>
          <w:b/>
          <w:sz w:val="24"/>
          <w:szCs w:val="24"/>
          <w:lang w:val="nl-NL"/>
        </w:rPr>
        <w:t>or</w:t>
      </w:r>
      <w:r w:rsidR="00B4574B" w:rsidRPr="00B4574B">
        <w:rPr>
          <w:rFonts w:ascii="Times New Roman" w:hAnsi="Times New Roman"/>
          <w:b/>
          <w:sz w:val="24"/>
          <w:szCs w:val="24"/>
          <w:lang w:val="nl-NL"/>
        </w:rPr>
        <w:t xml:space="preserve"> “DFVN-CAF”)</w:t>
      </w:r>
      <w:bookmarkEnd w:id="1"/>
    </w:p>
    <w:bookmarkEnd w:id="0"/>
    <w:p w14:paraId="0BEC9635" w14:textId="3075A5A9" w:rsidR="00BE6F63" w:rsidRPr="00893D4C" w:rsidRDefault="001C4F41" w:rsidP="000B0C18">
      <w:pPr>
        <w:shd w:val="clear" w:color="auto" w:fill="FFFFFF"/>
        <w:tabs>
          <w:tab w:val="left" w:pos="540"/>
        </w:tabs>
        <w:spacing w:before="120" w:after="0"/>
        <w:jc w:val="both"/>
        <w:rPr>
          <w:rFonts w:ascii="Times New Roman" w:hAnsi="Times New Roman"/>
          <w:b/>
          <w:sz w:val="24"/>
          <w:szCs w:val="24"/>
          <w:lang w:val="nl-NL"/>
        </w:rPr>
      </w:pPr>
      <w:r w:rsidRPr="00893D4C">
        <w:rPr>
          <w:rFonts w:ascii="Times New Roman" w:hAnsi="Times New Roman"/>
          <w:b/>
          <w:sz w:val="24"/>
          <w:szCs w:val="24"/>
          <w:lang w:val="nl-NL"/>
        </w:rPr>
        <w:t>1.</w:t>
      </w:r>
      <w:r w:rsidR="00BE6F63" w:rsidRPr="00893D4C">
        <w:rPr>
          <w:rFonts w:ascii="Times New Roman" w:hAnsi="Times New Roman"/>
          <w:b/>
          <w:sz w:val="24"/>
          <w:szCs w:val="24"/>
          <w:lang w:val="nl-NL"/>
        </w:rPr>
        <w:t xml:space="preserve">1. </w:t>
      </w:r>
      <w:r w:rsidR="00B4574B" w:rsidRPr="00893D4C">
        <w:rPr>
          <w:rFonts w:ascii="Times New Roman" w:hAnsi="Times New Roman"/>
          <w:b/>
          <w:sz w:val="24"/>
          <w:szCs w:val="24"/>
          <w:lang w:val="nl-NL"/>
        </w:rPr>
        <w:t>Objectives of the Fund</w:t>
      </w:r>
      <w:r w:rsidR="00BE6F63" w:rsidRPr="00893D4C">
        <w:rPr>
          <w:rFonts w:ascii="Times New Roman" w:hAnsi="Times New Roman"/>
          <w:b/>
          <w:sz w:val="24"/>
          <w:szCs w:val="24"/>
          <w:lang w:val="nl-NL"/>
        </w:rPr>
        <w:t>:</w:t>
      </w:r>
    </w:p>
    <w:p w14:paraId="26E5EB68" w14:textId="77777777" w:rsidR="00B4574B" w:rsidRPr="00893D4C" w:rsidRDefault="00B4574B" w:rsidP="000B0C18">
      <w:pPr>
        <w:shd w:val="clear" w:color="auto" w:fill="FFFFFF"/>
        <w:tabs>
          <w:tab w:val="left" w:pos="540"/>
        </w:tabs>
        <w:spacing w:before="120" w:after="0"/>
        <w:jc w:val="both"/>
        <w:rPr>
          <w:rFonts w:ascii="Times New Roman" w:hAnsi="Times New Roman"/>
          <w:sz w:val="24"/>
          <w:szCs w:val="24"/>
          <w:lang w:val="nl-NL"/>
        </w:rPr>
      </w:pPr>
      <w:r w:rsidRPr="00893D4C">
        <w:rPr>
          <w:rFonts w:ascii="Times New Roman" w:hAnsi="Times New Roman"/>
          <w:sz w:val="24"/>
          <w:szCs w:val="24"/>
          <w:lang w:val="nl-NL"/>
        </w:rPr>
        <w:t>DFVN-CAF provides the investors with asset and capital appreciation and aims to outperform the Vietnam stock market (VN-Index) as benchmark in the long term by investing mainly in a diversified portfolio of listed equities on Vietnam securities market.</w:t>
      </w:r>
    </w:p>
    <w:p w14:paraId="72ED9833" w14:textId="6DABB1A1" w:rsidR="00BE6F63" w:rsidRPr="00893D4C" w:rsidRDefault="001C4F41" w:rsidP="000B0C18">
      <w:pPr>
        <w:shd w:val="clear" w:color="auto" w:fill="FFFFFF"/>
        <w:tabs>
          <w:tab w:val="left" w:pos="540"/>
        </w:tabs>
        <w:spacing w:before="120" w:after="0"/>
        <w:jc w:val="both"/>
        <w:rPr>
          <w:rFonts w:ascii="Times New Roman" w:hAnsi="Times New Roman"/>
          <w:b/>
          <w:sz w:val="24"/>
          <w:szCs w:val="24"/>
          <w:lang w:val="nl-NL"/>
        </w:rPr>
      </w:pPr>
      <w:r w:rsidRPr="00893D4C">
        <w:rPr>
          <w:rFonts w:ascii="Times New Roman" w:hAnsi="Times New Roman"/>
          <w:b/>
          <w:sz w:val="24"/>
          <w:szCs w:val="24"/>
          <w:lang w:val="nl-NL"/>
        </w:rPr>
        <w:t>1.</w:t>
      </w:r>
      <w:r w:rsidR="00BE6F63" w:rsidRPr="00893D4C">
        <w:rPr>
          <w:rFonts w:ascii="Times New Roman" w:hAnsi="Times New Roman"/>
          <w:b/>
          <w:sz w:val="24"/>
          <w:szCs w:val="24"/>
          <w:lang w:val="nl-NL"/>
        </w:rPr>
        <w:t xml:space="preserve">2. </w:t>
      </w:r>
      <w:r w:rsidR="00B4574B" w:rsidRPr="00893D4C">
        <w:rPr>
          <w:rFonts w:ascii="Times New Roman" w:hAnsi="Times New Roman"/>
          <w:b/>
          <w:sz w:val="24"/>
          <w:szCs w:val="24"/>
          <w:lang w:val="nl-NL"/>
        </w:rPr>
        <w:t>Performance result of the Fund</w:t>
      </w:r>
      <w:r w:rsidR="00BE6F63" w:rsidRPr="00893D4C">
        <w:rPr>
          <w:rFonts w:ascii="Times New Roman" w:hAnsi="Times New Roman"/>
          <w:b/>
          <w:sz w:val="24"/>
          <w:szCs w:val="24"/>
          <w:lang w:val="nl-NL"/>
        </w:rPr>
        <w:t>:</w:t>
      </w:r>
    </w:p>
    <w:p w14:paraId="372BB5DF" w14:textId="088A7869" w:rsidR="00B4574B" w:rsidRPr="00893D4C" w:rsidRDefault="00B4574B" w:rsidP="000B0C18">
      <w:pPr>
        <w:shd w:val="clear" w:color="auto" w:fill="FFFFFF"/>
        <w:tabs>
          <w:tab w:val="left" w:pos="540"/>
        </w:tabs>
        <w:spacing w:before="120" w:after="0"/>
        <w:jc w:val="both"/>
        <w:rPr>
          <w:rFonts w:ascii="Times New Roman" w:hAnsi="Times New Roman"/>
          <w:sz w:val="24"/>
          <w:szCs w:val="24"/>
          <w:lang w:val="nl-NL"/>
        </w:rPr>
      </w:pPr>
      <w:r w:rsidRPr="00893D4C">
        <w:rPr>
          <w:rFonts w:ascii="Times New Roman" w:hAnsi="Times New Roman"/>
          <w:sz w:val="24"/>
          <w:szCs w:val="24"/>
          <w:lang w:val="nl-NL"/>
        </w:rPr>
        <w:t xml:space="preserve">According to the audited financial statements of the Fund, its net asset value (“NAV”) as at </w:t>
      </w:r>
      <w:r w:rsidR="00250001" w:rsidRPr="00893D4C">
        <w:rPr>
          <w:rFonts w:ascii="Times New Roman" w:hAnsi="Times New Roman"/>
          <w:sz w:val="24"/>
          <w:szCs w:val="24"/>
          <w:lang w:val="nl-NL"/>
        </w:rPr>
        <w:t>3</w:t>
      </w:r>
      <w:r w:rsidR="00A35427" w:rsidRPr="00893D4C">
        <w:rPr>
          <w:rFonts w:ascii="Times New Roman" w:hAnsi="Times New Roman"/>
          <w:sz w:val="24"/>
          <w:szCs w:val="24"/>
          <w:lang w:val="nl-NL"/>
        </w:rPr>
        <w:t>1</w:t>
      </w:r>
      <w:r w:rsidR="00E30920" w:rsidRPr="00893D4C">
        <w:rPr>
          <w:rFonts w:ascii="Times New Roman" w:hAnsi="Times New Roman"/>
          <w:sz w:val="24"/>
          <w:szCs w:val="24"/>
          <w:lang w:val="nl-NL"/>
        </w:rPr>
        <w:t xml:space="preserve"> </w:t>
      </w:r>
      <w:r w:rsidR="00A35427" w:rsidRPr="00893D4C">
        <w:rPr>
          <w:rFonts w:ascii="Times New Roman" w:hAnsi="Times New Roman"/>
          <w:sz w:val="24"/>
          <w:szCs w:val="24"/>
          <w:lang w:val="nl-NL"/>
        </w:rPr>
        <w:t>Dec</w:t>
      </w:r>
      <w:r w:rsidRPr="00893D4C">
        <w:rPr>
          <w:rFonts w:ascii="Times New Roman" w:hAnsi="Times New Roman"/>
          <w:sz w:val="24"/>
          <w:szCs w:val="24"/>
          <w:lang w:val="nl-NL"/>
        </w:rPr>
        <w:t xml:space="preserve"> 202</w:t>
      </w:r>
      <w:r w:rsidR="00843125" w:rsidRPr="00893D4C">
        <w:rPr>
          <w:rFonts w:ascii="Times New Roman" w:hAnsi="Times New Roman"/>
          <w:sz w:val="24"/>
          <w:szCs w:val="24"/>
          <w:lang w:val="nl-NL"/>
        </w:rPr>
        <w:t>4</w:t>
      </w:r>
      <w:r w:rsidRPr="00893D4C">
        <w:rPr>
          <w:rFonts w:ascii="Times New Roman" w:hAnsi="Times New Roman"/>
          <w:sz w:val="24"/>
          <w:szCs w:val="24"/>
          <w:lang w:val="nl-NL"/>
        </w:rPr>
        <w:t xml:space="preserve"> </w:t>
      </w:r>
      <w:r w:rsidR="00A35427" w:rsidRPr="00893D4C">
        <w:rPr>
          <w:rFonts w:ascii="Times New Roman" w:hAnsi="Times New Roman"/>
          <w:sz w:val="24"/>
          <w:szCs w:val="24"/>
          <w:lang w:val="nl-NL"/>
        </w:rPr>
        <w:t>in</w:t>
      </w:r>
      <w:r w:rsidRPr="00893D4C">
        <w:rPr>
          <w:rFonts w:ascii="Times New Roman" w:hAnsi="Times New Roman"/>
          <w:sz w:val="24"/>
          <w:szCs w:val="24"/>
          <w:lang w:val="nl-NL"/>
        </w:rPr>
        <w:t>creased by</w:t>
      </w:r>
      <w:r w:rsidR="00FC5663" w:rsidRPr="00893D4C">
        <w:rPr>
          <w:rFonts w:ascii="Times New Roman" w:hAnsi="Times New Roman"/>
          <w:sz w:val="24"/>
          <w:szCs w:val="24"/>
          <w:lang w:val="nl-NL"/>
        </w:rPr>
        <w:t xml:space="preserve"> </w:t>
      </w:r>
      <w:r w:rsidR="00A35427" w:rsidRPr="00893D4C">
        <w:rPr>
          <w:rFonts w:ascii="Times New Roman" w:hAnsi="Times New Roman"/>
          <w:sz w:val="24"/>
          <w:szCs w:val="24"/>
          <w:lang w:val="nl-NL"/>
        </w:rPr>
        <w:t>3.38</w:t>
      </w:r>
      <w:r w:rsidR="00746FFE" w:rsidRPr="00893D4C">
        <w:rPr>
          <w:rFonts w:ascii="Times New Roman" w:hAnsi="Times New Roman"/>
          <w:sz w:val="24"/>
          <w:szCs w:val="24"/>
          <w:lang w:val="nl-NL"/>
        </w:rPr>
        <w:t>%</w:t>
      </w:r>
      <w:r w:rsidRPr="00893D4C">
        <w:rPr>
          <w:rFonts w:ascii="Times New Roman" w:hAnsi="Times New Roman"/>
          <w:sz w:val="24"/>
          <w:szCs w:val="24"/>
          <w:lang w:val="nl-NL"/>
        </w:rPr>
        <w:t xml:space="preserve"> as compared with those as at </w:t>
      </w:r>
      <w:r w:rsidR="00A35427" w:rsidRPr="00893D4C">
        <w:rPr>
          <w:rFonts w:ascii="Times New Roman" w:hAnsi="Times New Roman"/>
          <w:sz w:val="24"/>
          <w:szCs w:val="24"/>
          <w:lang w:val="nl-NL"/>
        </w:rPr>
        <w:t>30 Sep</w:t>
      </w:r>
      <w:r w:rsidRPr="00893D4C">
        <w:rPr>
          <w:rFonts w:ascii="Times New Roman" w:hAnsi="Times New Roman"/>
          <w:sz w:val="24"/>
          <w:szCs w:val="24"/>
          <w:lang w:val="nl-NL"/>
        </w:rPr>
        <w:t xml:space="preserve"> 202</w:t>
      </w:r>
      <w:r w:rsidR="00A35427" w:rsidRPr="00893D4C">
        <w:rPr>
          <w:rFonts w:ascii="Times New Roman" w:hAnsi="Times New Roman"/>
          <w:sz w:val="24"/>
          <w:szCs w:val="24"/>
          <w:lang w:val="nl-NL"/>
        </w:rPr>
        <w:t>4</w:t>
      </w:r>
      <w:r w:rsidRPr="00893D4C">
        <w:rPr>
          <w:rFonts w:ascii="Times New Roman" w:hAnsi="Times New Roman"/>
          <w:sz w:val="24"/>
          <w:szCs w:val="24"/>
          <w:lang w:val="nl-NL"/>
        </w:rPr>
        <w:t>.</w:t>
      </w:r>
    </w:p>
    <w:p w14:paraId="0CB40711" w14:textId="33BA6D30" w:rsidR="00BE6F63" w:rsidRPr="00315A8E" w:rsidRDefault="001C4F41" w:rsidP="000B0C18">
      <w:pPr>
        <w:shd w:val="clear" w:color="auto" w:fill="FFFFFF"/>
        <w:tabs>
          <w:tab w:val="left" w:pos="540"/>
        </w:tabs>
        <w:spacing w:before="120" w:after="0"/>
        <w:jc w:val="both"/>
        <w:rPr>
          <w:rFonts w:ascii="Times New Roman" w:hAnsi="Times New Roman"/>
          <w:b/>
          <w:sz w:val="24"/>
          <w:szCs w:val="24"/>
          <w:lang w:val="nl-NL"/>
        </w:rPr>
      </w:pPr>
      <w:r w:rsidRPr="00893D4C">
        <w:rPr>
          <w:rFonts w:ascii="Times New Roman" w:hAnsi="Times New Roman"/>
          <w:b/>
          <w:sz w:val="24"/>
          <w:szCs w:val="24"/>
          <w:lang w:val="nl-NL"/>
        </w:rPr>
        <w:t>1.</w:t>
      </w:r>
      <w:r w:rsidR="00BE6F63" w:rsidRPr="00893D4C">
        <w:rPr>
          <w:rFonts w:ascii="Times New Roman" w:hAnsi="Times New Roman"/>
          <w:b/>
          <w:sz w:val="24"/>
          <w:szCs w:val="24"/>
          <w:lang w:val="nl-NL"/>
        </w:rPr>
        <w:t xml:space="preserve">3. </w:t>
      </w:r>
      <w:r w:rsidR="00B4574B" w:rsidRPr="00893D4C">
        <w:rPr>
          <w:rFonts w:ascii="Times New Roman" w:hAnsi="Times New Roman"/>
          <w:b/>
          <w:sz w:val="24"/>
          <w:szCs w:val="24"/>
          <w:lang w:val="nl-NL"/>
        </w:rPr>
        <w:t>The Fund’s investment strategy and policy</w:t>
      </w:r>
      <w:r w:rsidR="005C1F75" w:rsidRPr="00893D4C">
        <w:rPr>
          <w:rFonts w:ascii="Times New Roman" w:hAnsi="Times New Roman"/>
          <w:b/>
          <w:sz w:val="24"/>
          <w:szCs w:val="24"/>
          <w:lang w:val="nl-NL"/>
        </w:rPr>
        <w:t>:</w:t>
      </w:r>
    </w:p>
    <w:p w14:paraId="5495D919" w14:textId="77777777" w:rsidR="00115F9B" w:rsidRPr="00315A8E" w:rsidRDefault="00115F9B" w:rsidP="00115F9B">
      <w:pPr>
        <w:shd w:val="clear" w:color="auto" w:fill="FFFFFF"/>
        <w:tabs>
          <w:tab w:val="left" w:pos="540"/>
        </w:tabs>
        <w:spacing w:before="120" w:after="0"/>
        <w:jc w:val="both"/>
        <w:rPr>
          <w:rFonts w:ascii="Times New Roman" w:hAnsi="Times New Roman"/>
          <w:b/>
          <w:sz w:val="24"/>
          <w:szCs w:val="24"/>
          <w:lang w:val="nl-NL"/>
        </w:rPr>
      </w:pPr>
      <w:r>
        <w:rPr>
          <w:rFonts w:ascii="Times New Roman" w:hAnsi="Times New Roman"/>
          <w:b/>
          <w:sz w:val="24"/>
          <w:szCs w:val="24"/>
          <w:lang w:val="nl-NL"/>
        </w:rPr>
        <w:t>Investment strategy</w:t>
      </w:r>
      <w:r w:rsidRPr="00315A8E">
        <w:rPr>
          <w:rFonts w:ascii="Times New Roman" w:hAnsi="Times New Roman"/>
          <w:b/>
          <w:sz w:val="24"/>
          <w:szCs w:val="24"/>
          <w:lang w:val="nl-NL"/>
        </w:rPr>
        <w:t>:</w:t>
      </w:r>
    </w:p>
    <w:p w14:paraId="58BE04AF" w14:textId="77777777" w:rsidR="00B4574B" w:rsidRPr="00B4574B" w:rsidRDefault="00B4574B" w:rsidP="00B4574B">
      <w:pPr>
        <w:shd w:val="clear" w:color="auto" w:fill="FFFFFF"/>
        <w:tabs>
          <w:tab w:val="left" w:pos="540"/>
        </w:tabs>
        <w:spacing w:before="120" w:after="0"/>
        <w:jc w:val="both"/>
        <w:rPr>
          <w:rFonts w:ascii="Times New Roman" w:hAnsi="Times New Roman"/>
          <w:sz w:val="24"/>
          <w:szCs w:val="24"/>
          <w:lang w:val="nl-NL"/>
        </w:rPr>
      </w:pPr>
      <w:r w:rsidRPr="00B4574B">
        <w:rPr>
          <w:rFonts w:ascii="Times New Roman" w:hAnsi="Times New Roman"/>
          <w:sz w:val="24"/>
          <w:szCs w:val="24"/>
          <w:lang w:val="nl-NL"/>
        </w:rPr>
        <w:t xml:space="preserve">The DFVN-CAF will invest into a diversified investment portfolio including listed equity with large market cap on Vietnamese securities market. The selection of sectors and companies is executed based on evaluating value style, fundamental analysis and assessment on market sectors. Conditions for company selection are as follows: </w:t>
      </w:r>
    </w:p>
    <w:p w14:paraId="0CC68206" w14:textId="77777777" w:rsidR="00B4574B" w:rsidRPr="00B4574B" w:rsidRDefault="00B4574B" w:rsidP="00B4574B">
      <w:pPr>
        <w:shd w:val="clear" w:color="auto" w:fill="FFFFFF"/>
        <w:tabs>
          <w:tab w:val="left" w:pos="540"/>
        </w:tabs>
        <w:spacing w:before="120" w:after="0"/>
        <w:jc w:val="both"/>
        <w:rPr>
          <w:rFonts w:ascii="Times New Roman" w:hAnsi="Times New Roman"/>
          <w:sz w:val="24"/>
          <w:szCs w:val="24"/>
          <w:lang w:val="nl-NL"/>
        </w:rPr>
      </w:pPr>
      <w:r w:rsidRPr="00B4574B">
        <w:rPr>
          <w:rFonts w:ascii="Times New Roman" w:hAnsi="Times New Roman"/>
          <w:sz w:val="24"/>
          <w:szCs w:val="24"/>
          <w:lang w:val="nl-NL"/>
        </w:rPr>
        <w:t>•</w:t>
      </w:r>
      <w:r w:rsidRPr="00B4574B">
        <w:rPr>
          <w:rFonts w:ascii="Times New Roman" w:hAnsi="Times New Roman"/>
          <w:sz w:val="24"/>
          <w:szCs w:val="24"/>
          <w:lang w:val="nl-NL"/>
        </w:rPr>
        <w:tab/>
        <w:t>Leading positions in its sectors;</w:t>
      </w:r>
    </w:p>
    <w:p w14:paraId="3676C87E" w14:textId="77777777" w:rsidR="00B4574B" w:rsidRPr="00B4574B" w:rsidRDefault="00B4574B" w:rsidP="00B4574B">
      <w:pPr>
        <w:shd w:val="clear" w:color="auto" w:fill="FFFFFF"/>
        <w:tabs>
          <w:tab w:val="left" w:pos="540"/>
        </w:tabs>
        <w:spacing w:before="120" w:after="0"/>
        <w:jc w:val="both"/>
        <w:rPr>
          <w:rFonts w:ascii="Times New Roman" w:hAnsi="Times New Roman"/>
          <w:sz w:val="24"/>
          <w:szCs w:val="24"/>
          <w:lang w:val="nl-NL"/>
        </w:rPr>
      </w:pPr>
      <w:r w:rsidRPr="00B4574B">
        <w:rPr>
          <w:rFonts w:ascii="Times New Roman" w:hAnsi="Times New Roman"/>
          <w:sz w:val="24"/>
          <w:szCs w:val="24"/>
          <w:lang w:val="nl-NL"/>
        </w:rPr>
        <w:t>•</w:t>
      </w:r>
      <w:r w:rsidRPr="00B4574B">
        <w:rPr>
          <w:rFonts w:ascii="Times New Roman" w:hAnsi="Times New Roman"/>
          <w:sz w:val="24"/>
          <w:szCs w:val="24"/>
          <w:lang w:val="nl-NL"/>
        </w:rPr>
        <w:tab/>
        <w:t>Strong financial situation;</w:t>
      </w:r>
    </w:p>
    <w:p w14:paraId="05F658FA" w14:textId="77777777" w:rsidR="00B4574B" w:rsidRPr="00B4574B" w:rsidRDefault="00B4574B" w:rsidP="00B4574B">
      <w:pPr>
        <w:shd w:val="clear" w:color="auto" w:fill="FFFFFF"/>
        <w:tabs>
          <w:tab w:val="left" w:pos="540"/>
        </w:tabs>
        <w:spacing w:before="120" w:after="0"/>
        <w:jc w:val="both"/>
        <w:rPr>
          <w:rFonts w:ascii="Times New Roman" w:hAnsi="Times New Roman"/>
          <w:sz w:val="24"/>
          <w:szCs w:val="24"/>
          <w:lang w:val="nl-NL"/>
        </w:rPr>
      </w:pPr>
      <w:r w:rsidRPr="00B4574B">
        <w:rPr>
          <w:rFonts w:ascii="Times New Roman" w:hAnsi="Times New Roman"/>
          <w:sz w:val="24"/>
          <w:szCs w:val="24"/>
          <w:lang w:val="nl-NL"/>
        </w:rPr>
        <w:t>•</w:t>
      </w:r>
      <w:r w:rsidRPr="00B4574B">
        <w:rPr>
          <w:rFonts w:ascii="Times New Roman" w:hAnsi="Times New Roman"/>
          <w:sz w:val="24"/>
          <w:szCs w:val="24"/>
          <w:lang w:val="nl-NL"/>
        </w:rPr>
        <w:tab/>
        <w:t>Strong cash flow or good and high quality asset base; and</w:t>
      </w:r>
    </w:p>
    <w:p w14:paraId="23E7EFAC" w14:textId="08E0BCA6" w:rsidR="00B4574B" w:rsidRPr="00B4574B" w:rsidRDefault="00B4574B" w:rsidP="00B4574B">
      <w:pPr>
        <w:shd w:val="clear" w:color="auto" w:fill="FFFFFF"/>
        <w:tabs>
          <w:tab w:val="left" w:pos="540"/>
        </w:tabs>
        <w:spacing w:before="120" w:after="0"/>
        <w:jc w:val="both"/>
        <w:rPr>
          <w:rFonts w:ascii="Times New Roman" w:hAnsi="Times New Roman"/>
          <w:sz w:val="24"/>
          <w:szCs w:val="24"/>
          <w:lang w:val="nl-NL"/>
        </w:rPr>
      </w:pPr>
      <w:r w:rsidRPr="00B4574B">
        <w:rPr>
          <w:rFonts w:ascii="Times New Roman" w:hAnsi="Times New Roman"/>
          <w:sz w:val="24"/>
          <w:szCs w:val="24"/>
          <w:lang w:val="nl-NL"/>
        </w:rPr>
        <w:t>•</w:t>
      </w:r>
      <w:r w:rsidRPr="00B4574B">
        <w:rPr>
          <w:rFonts w:ascii="Times New Roman" w:hAnsi="Times New Roman"/>
          <w:sz w:val="24"/>
          <w:szCs w:val="24"/>
          <w:lang w:val="nl-NL"/>
        </w:rPr>
        <w:tab/>
        <w:t>Good corporate governance</w:t>
      </w:r>
    </w:p>
    <w:p w14:paraId="3C9A5CA3" w14:textId="77777777" w:rsidR="00B4574B" w:rsidRDefault="00B4574B" w:rsidP="00B4574B">
      <w:pPr>
        <w:shd w:val="clear" w:color="auto" w:fill="FFFFFF"/>
        <w:tabs>
          <w:tab w:val="left" w:pos="540"/>
        </w:tabs>
        <w:spacing w:before="120" w:after="0"/>
        <w:jc w:val="both"/>
        <w:rPr>
          <w:rFonts w:ascii="Times New Roman" w:hAnsi="Times New Roman"/>
          <w:sz w:val="24"/>
          <w:szCs w:val="24"/>
          <w:lang w:val="nl-NL"/>
        </w:rPr>
      </w:pPr>
      <w:r w:rsidRPr="00B4574B">
        <w:rPr>
          <w:rFonts w:ascii="Times New Roman" w:hAnsi="Times New Roman"/>
          <w:sz w:val="24"/>
          <w:szCs w:val="24"/>
          <w:lang w:val="nl-NL"/>
        </w:rPr>
        <w:t>The main investment areas of DFVN-CAF shall concentrate on the listed equity on Vietnam stock exchange, the equity about to be listed and the shares of the equitized corporation.</w:t>
      </w:r>
    </w:p>
    <w:p w14:paraId="6D4B5526" w14:textId="6D785679" w:rsidR="00115F9B" w:rsidRDefault="00115F9B" w:rsidP="00B4574B">
      <w:pPr>
        <w:shd w:val="clear" w:color="auto" w:fill="FFFFFF"/>
        <w:tabs>
          <w:tab w:val="left" w:pos="540"/>
        </w:tabs>
        <w:spacing w:before="120" w:after="0"/>
        <w:jc w:val="both"/>
        <w:rPr>
          <w:rFonts w:ascii="Times New Roman" w:hAnsi="Times New Roman"/>
          <w:b/>
          <w:sz w:val="24"/>
          <w:szCs w:val="24"/>
          <w:lang w:val="nl-NL"/>
        </w:rPr>
      </w:pPr>
      <w:r w:rsidRPr="00E07F3E">
        <w:rPr>
          <w:rFonts w:ascii="Times New Roman" w:hAnsi="Times New Roman"/>
          <w:b/>
          <w:sz w:val="24"/>
          <w:szCs w:val="24"/>
          <w:lang w:val="nl-NL"/>
        </w:rPr>
        <w:t>The investable assets of the Fund</w:t>
      </w:r>
    </w:p>
    <w:p w14:paraId="54A72AE6" w14:textId="1417F0F4" w:rsidR="00B4574B" w:rsidRPr="00B4574B" w:rsidRDefault="00115F9B" w:rsidP="00B4574B">
      <w:pPr>
        <w:tabs>
          <w:tab w:val="left" w:pos="540"/>
        </w:tabs>
        <w:spacing w:before="120" w:after="120"/>
        <w:jc w:val="both"/>
        <w:rPr>
          <w:rFonts w:ascii="Times New Roman" w:hAnsi="Times New Roman"/>
          <w:sz w:val="24"/>
          <w:szCs w:val="24"/>
          <w:lang w:val="nl-NL"/>
        </w:rPr>
      </w:pPr>
      <w:r w:rsidRPr="00BC5F3F">
        <w:rPr>
          <w:rFonts w:ascii="Times New Roman" w:hAnsi="Times New Roman"/>
          <w:sz w:val="24"/>
          <w:szCs w:val="24"/>
          <w:lang w:val="nl-NL"/>
        </w:rPr>
        <w:t>•</w:t>
      </w:r>
      <w:r w:rsidRPr="00BC5F3F">
        <w:rPr>
          <w:rFonts w:ascii="Times New Roman" w:hAnsi="Times New Roman"/>
          <w:sz w:val="24"/>
          <w:szCs w:val="24"/>
          <w:lang w:val="nl-NL"/>
        </w:rPr>
        <w:tab/>
      </w:r>
      <w:r w:rsidR="00B4574B" w:rsidRPr="00B4574B">
        <w:rPr>
          <w:rFonts w:ascii="Times New Roman" w:hAnsi="Times New Roman"/>
          <w:sz w:val="24"/>
          <w:szCs w:val="24"/>
          <w:lang w:val="nl-NL"/>
        </w:rPr>
        <w:t>Term deposits at commercial banks in accordance with the Laws on banking;</w:t>
      </w:r>
    </w:p>
    <w:p w14:paraId="2C259199" w14:textId="77777777" w:rsidR="00B4574B" w:rsidRPr="00B4574B" w:rsidRDefault="00B4574B" w:rsidP="00B4574B">
      <w:pPr>
        <w:tabs>
          <w:tab w:val="left" w:pos="540"/>
        </w:tabs>
        <w:spacing w:before="120" w:after="120"/>
        <w:jc w:val="both"/>
        <w:rPr>
          <w:rFonts w:ascii="Times New Roman" w:hAnsi="Times New Roman"/>
          <w:sz w:val="24"/>
          <w:szCs w:val="24"/>
          <w:lang w:val="nl-NL"/>
        </w:rPr>
      </w:pPr>
      <w:r w:rsidRPr="00B4574B">
        <w:rPr>
          <w:rFonts w:ascii="Times New Roman" w:hAnsi="Times New Roman"/>
          <w:sz w:val="24"/>
          <w:szCs w:val="24"/>
          <w:lang w:val="nl-NL"/>
        </w:rPr>
        <w:t>•</w:t>
      </w:r>
      <w:r w:rsidRPr="00B4574B">
        <w:rPr>
          <w:rFonts w:ascii="Times New Roman" w:hAnsi="Times New Roman"/>
          <w:sz w:val="24"/>
          <w:szCs w:val="24"/>
          <w:lang w:val="nl-NL"/>
        </w:rPr>
        <w:tab/>
        <w:t xml:space="preserve">Money market instruments include valuable paper, negotiable instrument in accordance with the relevant Laws; </w:t>
      </w:r>
    </w:p>
    <w:p w14:paraId="384F5E78" w14:textId="77777777" w:rsidR="00B4574B" w:rsidRPr="00B4574B" w:rsidRDefault="00B4574B" w:rsidP="00B4574B">
      <w:pPr>
        <w:tabs>
          <w:tab w:val="left" w:pos="540"/>
        </w:tabs>
        <w:spacing w:before="120" w:after="120"/>
        <w:jc w:val="both"/>
        <w:rPr>
          <w:rFonts w:ascii="Times New Roman" w:hAnsi="Times New Roman"/>
          <w:sz w:val="24"/>
          <w:szCs w:val="24"/>
          <w:lang w:val="nl-NL"/>
        </w:rPr>
      </w:pPr>
      <w:r w:rsidRPr="00B4574B">
        <w:rPr>
          <w:rFonts w:ascii="Times New Roman" w:hAnsi="Times New Roman"/>
          <w:sz w:val="24"/>
          <w:szCs w:val="24"/>
          <w:lang w:val="nl-NL"/>
        </w:rPr>
        <w:t>•</w:t>
      </w:r>
      <w:r w:rsidRPr="00B4574B">
        <w:rPr>
          <w:rFonts w:ascii="Times New Roman" w:hAnsi="Times New Roman"/>
          <w:sz w:val="24"/>
          <w:szCs w:val="24"/>
          <w:lang w:val="nl-NL"/>
        </w:rPr>
        <w:tab/>
        <w:t>Government debt instruments, Government guaranteed bonds, municipal bonds;</w:t>
      </w:r>
    </w:p>
    <w:p w14:paraId="57E7EACC" w14:textId="77777777" w:rsidR="00B4574B" w:rsidRPr="00B4574B" w:rsidRDefault="00B4574B" w:rsidP="00B4574B">
      <w:pPr>
        <w:tabs>
          <w:tab w:val="left" w:pos="540"/>
        </w:tabs>
        <w:spacing w:before="120" w:after="120"/>
        <w:jc w:val="both"/>
        <w:rPr>
          <w:rFonts w:ascii="Times New Roman" w:hAnsi="Times New Roman"/>
          <w:sz w:val="24"/>
          <w:szCs w:val="24"/>
          <w:lang w:val="nl-NL"/>
        </w:rPr>
      </w:pPr>
      <w:r w:rsidRPr="00B4574B">
        <w:rPr>
          <w:rFonts w:ascii="Times New Roman" w:hAnsi="Times New Roman"/>
          <w:sz w:val="24"/>
          <w:szCs w:val="24"/>
          <w:lang w:val="nl-NL"/>
        </w:rPr>
        <w:lastRenderedPageBreak/>
        <w:t>•</w:t>
      </w:r>
      <w:r w:rsidRPr="00B4574B">
        <w:rPr>
          <w:rFonts w:ascii="Times New Roman" w:hAnsi="Times New Roman"/>
          <w:sz w:val="24"/>
          <w:szCs w:val="24"/>
          <w:lang w:val="nl-NL"/>
        </w:rPr>
        <w:tab/>
        <w:t>Listed shares, shares registered for trading, listed bonds listed on the stock exchange, public fund unit;</w:t>
      </w:r>
    </w:p>
    <w:p w14:paraId="77277FB4" w14:textId="77777777" w:rsidR="00B4574B" w:rsidRPr="00B4574B" w:rsidRDefault="00B4574B" w:rsidP="00B4574B">
      <w:pPr>
        <w:tabs>
          <w:tab w:val="left" w:pos="540"/>
        </w:tabs>
        <w:spacing w:before="120" w:after="120"/>
        <w:jc w:val="both"/>
        <w:rPr>
          <w:rFonts w:ascii="Times New Roman" w:hAnsi="Times New Roman"/>
          <w:sz w:val="24"/>
          <w:szCs w:val="24"/>
          <w:lang w:val="nl-NL"/>
        </w:rPr>
      </w:pPr>
      <w:r w:rsidRPr="00B4574B">
        <w:rPr>
          <w:rFonts w:ascii="Times New Roman" w:hAnsi="Times New Roman"/>
          <w:sz w:val="24"/>
          <w:szCs w:val="24"/>
          <w:lang w:val="nl-NL"/>
        </w:rPr>
        <w:t>•</w:t>
      </w:r>
      <w:r w:rsidRPr="00B4574B">
        <w:rPr>
          <w:rFonts w:ascii="Times New Roman" w:hAnsi="Times New Roman"/>
          <w:sz w:val="24"/>
          <w:szCs w:val="24"/>
          <w:lang w:val="nl-NL"/>
        </w:rPr>
        <w:tab/>
        <w:t>Shares initially offered to the public, bonds offered to the public; corporate bonds privately placed by listed organizations with payment guarantee by credit institutions or with the issuer's commitment to repurchase at least 30% of the value of the bond offering at least once every 12 months. In case of investments in these assets at this point; there are following conditions to be satisfied:</w:t>
      </w:r>
    </w:p>
    <w:p w14:paraId="415B164D" w14:textId="77777777" w:rsidR="00B4574B" w:rsidRPr="00B4574B" w:rsidRDefault="00B4574B" w:rsidP="00B4574B">
      <w:pPr>
        <w:tabs>
          <w:tab w:val="left" w:pos="540"/>
        </w:tabs>
        <w:spacing w:before="120" w:after="120"/>
        <w:jc w:val="both"/>
        <w:rPr>
          <w:rFonts w:ascii="Times New Roman" w:hAnsi="Times New Roman"/>
          <w:sz w:val="24"/>
          <w:szCs w:val="24"/>
          <w:lang w:val="nl-NL"/>
        </w:rPr>
      </w:pPr>
      <w:r w:rsidRPr="00B4574B">
        <w:rPr>
          <w:rFonts w:ascii="Times New Roman" w:hAnsi="Times New Roman"/>
          <w:sz w:val="24"/>
          <w:szCs w:val="24"/>
          <w:lang w:val="nl-NL"/>
        </w:rPr>
        <w:t>-</w:t>
      </w:r>
      <w:r w:rsidRPr="00B4574B">
        <w:rPr>
          <w:rFonts w:ascii="Times New Roman" w:hAnsi="Times New Roman"/>
          <w:sz w:val="24"/>
          <w:szCs w:val="24"/>
          <w:lang w:val="nl-NL"/>
        </w:rPr>
        <w:tab/>
      </w:r>
      <w:r w:rsidRPr="00B4574B">
        <w:rPr>
          <w:rFonts w:ascii="Times New Roman" w:hAnsi="Times New Roman"/>
          <w:sz w:val="24"/>
          <w:szCs w:val="24"/>
          <w:lang w:val="nl-NL"/>
        </w:rPr>
        <w:tab/>
        <w:t xml:space="preserve">The Board of Representatives has provided written consent to the class and code of the securities, the quantity and value of the transaction, and the time for implementation; as stipulated in the Prospectus; </w:t>
      </w:r>
    </w:p>
    <w:p w14:paraId="5E734FD4" w14:textId="77777777" w:rsidR="00B4574B" w:rsidRPr="00B4574B" w:rsidRDefault="00B4574B" w:rsidP="00B4574B">
      <w:pPr>
        <w:tabs>
          <w:tab w:val="left" w:pos="540"/>
        </w:tabs>
        <w:spacing w:before="120" w:after="120"/>
        <w:jc w:val="both"/>
        <w:rPr>
          <w:rFonts w:ascii="Times New Roman" w:hAnsi="Times New Roman"/>
          <w:sz w:val="24"/>
          <w:szCs w:val="24"/>
          <w:lang w:val="nl-NL"/>
        </w:rPr>
      </w:pPr>
      <w:r w:rsidRPr="00B4574B">
        <w:rPr>
          <w:rFonts w:ascii="Times New Roman" w:hAnsi="Times New Roman"/>
          <w:sz w:val="24"/>
          <w:szCs w:val="24"/>
          <w:lang w:val="nl-NL"/>
        </w:rPr>
        <w:t>-</w:t>
      </w:r>
      <w:r w:rsidRPr="00B4574B">
        <w:rPr>
          <w:rFonts w:ascii="Times New Roman" w:hAnsi="Times New Roman"/>
          <w:sz w:val="24"/>
          <w:szCs w:val="24"/>
          <w:lang w:val="nl-NL"/>
        </w:rPr>
        <w:tab/>
      </w:r>
      <w:r w:rsidRPr="00B4574B">
        <w:rPr>
          <w:rFonts w:ascii="Times New Roman" w:hAnsi="Times New Roman"/>
          <w:sz w:val="24"/>
          <w:szCs w:val="24"/>
          <w:lang w:val="nl-NL"/>
        </w:rPr>
        <w:tab/>
        <w:t xml:space="preserve">There is adequate proof that payment guarantee is provided by credit institutions or commitment to buy back from issuer. </w:t>
      </w:r>
    </w:p>
    <w:p w14:paraId="08CA5947" w14:textId="77777777" w:rsidR="00B4574B" w:rsidRPr="00B4574B" w:rsidRDefault="00B4574B" w:rsidP="00B4574B">
      <w:pPr>
        <w:tabs>
          <w:tab w:val="left" w:pos="540"/>
        </w:tabs>
        <w:spacing w:before="120" w:after="120"/>
        <w:jc w:val="both"/>
        <w:rPr>
          <w:rFonts w:ascii="Times New Roman" w:hAnsi="Times New Roman"/>
          <w:sz w:val="24"/>
          <w:szCs w:val="24"/>
          <w:lang w:val="nl-NL"/>
        </w:rPr>
      </w:pPr>
      <w:r w:rsidRPr="00B4574B">
        <w:rPr>
          <w:rFonts w:ascii="Times New Roman" w:hAnsi="Times New Roman"/>
          <w:sz w:val="24"/>
          <w:szCs w:val="24"/>
          <w:lang w:val="nl-NL"/>
        </w:rPr>
        <w:t>•</w:t>
      </w:r>
      <w:r w:rsidRPr="00B4574B">
        <w:rPr>
          <w:rFonts w:ascii="Times New Roman" w:hAnsi="Times New Roman"/>
          <w:sz w:val="24"/>
          <w:szCs w:val="24"/>
          <w:lang w:val="nl-NL"/>
        </w:rPr>
        <w:tab/>
        <w:t>Derivatives listed on stock exchange and used for prevention of risks to underlying securities held by the fund;</w:t>
      </w:r>
    </w:p>
    <w:p w14:paraId="522C707D" w14:textId="77777777" w:rsidR="00B4574B" w:rsidRDefault="00B4574B" w:rsidP="00B4574B">
      <w:pPr>
        <w:tabs>
          <w:tab w:val="left" w:pos="540"/>
        </w:tabs>
        <w:spacing w:before="120" w:after="120"/>
        <w:jc w:val="both"/>
        <w:rPr>
          <w:rFonts w:ascii="Times New Roman" w:hAnsi="Times New Roman"/>
          <w:sz w:val="24"/>
          <w:szCs w:val="24"/>
          <w:lang w:val="nl-NL"/>
        </w:rPr>
      </w:pPr>
      <w:r w:rsidRPr="00B4574B">
        <w:rPr>
          <w:rFonts w:ascii="Times New Roman" w:hAnsi="Times New Roman"/>
          <w:sz w:val="24"/>
          <w:szCs w:val="24"/>
          <w:lang w:val="nl-NL"/>
        </w:rPr>
        <w:t>•</w:t>
      </w:r>
      <w:r w:rsidRPr="00B4574B">
        <w:rPr>
          <w:rFonts w:ascii="Times New Roman" w:hAnsi="Times New Roman"/>
          <w:sz w:val="24"/>
          <w:szCs w:val="24"/>
          <w:lang w:val="nl-NL"/>
        </w:rPr>
        <w:tab/>
        <w:t>The rights that may arise in connection with securities being held by the Fund.</w:t>
      </w:r>
    </w:p>
    <w:p w14:paraId="27F7B764" w14:textId="75838905" w:rsidR="00115F9B" w:rsidRPr="00E07F3E" w:rsidRDefault="00115F9B" w:rsidP="00B4574B">
      <w:pPr>
        <w:tabs>
          <w:tab w:val="left" w:pos="540"/>
        </w:tabs>
        <w:spacing w:before="120" w:after="120"/>
        <w:jc w:val="both"/>
        <w:rPr>
          <w:rFonts w:ascii="Times New Roman" w:hAnsi="Times New Roman"/>
          <w:b/>
          <w:sz w:val="24"/>
          <w:szCs w:val="24"/>
          <w:lang w:val="nl-NL"/>
        </w:rPr>
      </w:pPr>
      <w:r w:rsidRPr="00E07F3E">
        <w:rPr>
          <w:rFonts w:ascii="Times New Roman" w:hAnsi="Times New Roman"/>
          <w:b/>
          <w:sz w:val="24"/>
          <w:szCs w:val="24"/>
          <w:lang w:val="nl-NL"/>
        </w:rPr>
        <w:t>Investment structure</w:t>
      </w:r>
    </w:p>
    <w:tbl>
      <w:tblPr>
        <w:tblStyle w:val="TableGrid"/>
        <w:tblW w:w="8640" w:type="dxa"/>
        <w:tblInd w:w="715" w:type="dxa"/>
        <w:tblLook w:val="04A0" w:firstRow="1" w:lastRow="0" w:firstColumn="1" w:lastColumn="0" w:noHBand="0" w:noVBand="1"/>
      </w:tblPr>
      <w:tblGrid>
        <w:gridCol w:w="4140"/>
        <w:gridCol w:w="4500"/>
      </w:tblGrid>
      <w:tr w:rsidR="00115F9B" w:rsidRPr="00315A8E" w14:paraId="0D243423" w14:textId="77777777" w:rsidTr="00B138EE">
        <w:trPr>
          <w:trHeight w:val="507"/>
        </w:trPr>
        <w:tc>
          <w:tcPr>
            <w:tcW w:w="4140" w:type="dxa"/>
            <w:shd w:val="clear" w:color="auto" w:fill="D9D9D9" w:themeFill="background1" w:themeFillShade="D9"/>
          </w:tcPr>
          <w:p w14:paraId="65432DE0" w14:textId="77777777" w:rsidR="00115F9B" w:rsidRPr="00315A8E" w:rsidRDefault="00115F9B" w:rsidP="00B138EE">
            <w:pPr>
              <w:spacing w:before="120" w:after="120"/>
              <w:jc w:val="both"/>
              <w:rPr>
                <w:rFonts w:ascii="Times New Roman" w:hAnsi="Times New Roman"/>
                <w:b/>
                <w:sz w:val="24"/>
                <w:szCs w:val="24"/>
                <w:lang w:val="nl-NL"/>
              </w:rPr>
            </w:pPr>
            <w:r w:rsidRPr="00E07F3E">
              <w:rPr>
                <w:rFonts w:ascii="Times New Roman" w:hAnsi="Times New Roman"/>
                <w:b/>
                <w:sz w:val="24"/>
                <w:szCs w:val="24"/>
                <w:lang w:val="nl-NL"/>
              </w:rPr>
              <w:t>Investment assets</w:t>
            </w:r>
          </w:p>
        </w:tc>
        <w:tc>
          <w:tcPr>
            <w:tcW w:w="4500" w:type="dxa"/>
            <w:shd w:val="clear" w:color="auto" w:fill="D9D9D9" w:themeFill="background1" w:themeFillShade="D9"/>
          </w:tcPr>
          <w:p w14:paraId="5D43CD34" w14:textId="2677B7E1" w:rsidR="00115F9B" w:rsidRPr="00315A8E" w:rsidRDefault="00115F9B" w:rsidP="00B138EE">
            <w:pPr>
              <w:spacing w:before="120" w:after="120"/>
              <w:jc w:val="both"/>
              <w:rPr>
                <w:rFonts w:ascii="Times New Roman" w:hAnsi="Times New Roman"/>
                <w:b/>
                <w:sz w:val="24"/>
                <w:szCs w:val="24"/>
                <w:lang w:val="nl-NL"/>
              </w:rPr>
            </w:pPr>
            <w:r w:rsidRPr="00E07F3E">
              <w:rPr>
                <w:rFonts w:ascii="Times New Roman" w:hAnsi="Times New Roman"/>
                <w:b/>
                <w:sz w:val="24"/>
                <w:szCs w:val="24"/>
                <w:lang w:val="nl-NL"/>
              </w:rPr>
              <w:t xml:space="preserve">Allocation (% of The Fund </w:t>
            </w:r>
            <w:r w:rsidR="00B4574B">
              <w:rPr>
                <w:rFonts w:ascii="Times New Roman" w:hAnsi="Times New Roman"/>
                <w:b/>
                <w:sz w:val="24"/>
                <w:szCs w:val="24"/>
                <w:lang w:val="nl-NL"/>
              </w:rPr>
              <w:t>NAV</w:t>
            </w:r>
            <w:r w:rsidRPr="00E07F3E">
              <w:rPr>
                <w:rFonts w:ascii="Times New Roman" w:hAnsi="Times New Roman"/>
                <w:b/>
                <w:sz w:val="24"/>
                <w:szCs w:val="24"/>
                <w:lang w:val="nl-NL"/>
              </w:rPr>
              <w:t>)</w:t>
            </w:r>
          </w:p>
        </w:tc>
      </w:tr>
      <w:tr w:rsidR="00115F9B" w:rsidRPr="00315A8E" w14:paraId="6E5E94E1" w14:textId="77777777" w:rsidTr="00B138EE">
        <w:trPr>
          <w:trHeight w:val="260"/>
        </w:trPr>
        <w:tc>
          <w:tcPr>
            <w:tcW w:w="4140" w:type="dxa"/>
          </w:tcPr>
          <w:p w14:paraId="40F0D9F0" w14:textId="377590C3" w:rsidR="00115F9B" w:rsidRPr="00315A8E" w:rsidRDefault="00B4574B" w:rsidP="00B138EE">
            <w:pPr>
              <w:spacing w:before="120" w:after="120"/>
              <w:jc w:val="both"/>
              <w:rPr>
                <w:rFonts w:ascii="Times New Roman" w:hAnsi="Times New Roman"/>
                <w:sz w:val="24"/>
                <w:szCs w:val="24"/>
                <w:lang w:val="nl-NL"/>
              </w:rPr>
            </w:pPr>
            <w:r w:rsidRPr="00B4574B">
              <w:rPr>
                <w:rFonts w:ascii="Times New Roman" w:hAnsi="Times New Roman"/>
                <w:sz w:val="24"/>
                <w:szCs w:val="24"/>
                <w:lang w:val="nl-NL"/>
              </w:rPr>
              <w:t>Share equity</w:t>
            </w:r>
          </w:p>
        </w:tc>
        <w:tc>
          <w:tcPr>
            <w:tcW w:w="4500" w:type="dxa"/>
          </w:tcPr>
          <w:p w14:paraId="72E5A101" w14:textId="77777777" w:rsidR="00115F9B" w:rsidRPr="00315A8E" w:rsidRDefault="00115F9B" w:rsidP="00B138EE">
            <w:pPr>
              <w:spacing w:before="120" w:after="120"/>
              <w:jc w:val="both"/>
              <w:rPr>
                <w:rFonts w:ascii="Times New Roman" w:hAnsi="Times New Roman"/>
                <w:sz w:val="24"/>
                <w:szCs w:val="24"/>
                <w:lang w:val="nl-NL"/>
              </w:rPr>
            </w:pPr>
            <w:r w:rsidRPr="00315A8E">
              <w:rPr>
                <w:rFonts w:ascii="Times New Roman" w:hAnsi="Times New Roman"/>
                <w:sz w:val="24"/>
                <w:szCs w:val="24"/>
                <w:lang w:val="nl-NL"/>
              </w:rPr>
              <w:t>50% – 100%</w:t>
            </w:r>
          </w:p>
        </w:tc>
      </w:tr>
      <w:tr w:rsidR="00115F9B" w:rsidRPr="00315A8E" w14:paraId="722E9773" w14:textId="77777777" w:rsidTr="00B138EE">
        <w:trPr>
          <w:trHeight w:val="507"/>
        </w:trPr>
        <w:tc>
          <w:tcPr>
            <w:tcW w:w="4140" w:type="dxa"/>
          </w:tcPr>
          <w:p w14:paraId="3D825CC5" w14:textId="77777777" w:rsidR="00115F9B" w:rsidRPr="00315A8E" w:rsidRDefault="00115F9B" w:rsidP="00B138EE">
            <w:pPr>
              <w:spacing w:before="120" w:after="120"/>
              <w:jc w:val="both"/>
              <w:rPr>
                <w:rFonts w:ascii="Times New Roman" w:hAnsi="Times New Roman"/>
                <w:sz w:val="24"/>
                <w:szCs w:val="24"/>
                <w:lang w:val="nl-NL"/>
              </w:rPr>
            </w:pPr>
            <w:r>
              <w:rPr>
                <w:rFonts w:ascii="Times New Roman" w:hAnsi="Times New Roman"/>
                <w:sz w:val="24"/>
                <w:szCs w:val="24"/>
                <w:lang w:val="nl-NL"/>
              </w:rPr>
              <w:t>Short term deposit</w:t>
            </w:r>
            <w:r w:rsidRPr="00315A8E">
              <w:rPr>
                <w:rFonts w:ascii="Times New Roman" w:hAnsi="Times New Roman"/>
                <w:sz w:val="24"/>
                <w:szCs w:val="24"/>
                <w:lang w:val="nl-NL"/>
              </w:rPr>
              <w:t xml:space="preserve"> (*)</w:t>
            </w:r>
          </w:p>
        </w:tc>
        <w:tc>
          <w:tcPr>
            <w:tcW w:w="4500" w:type="dxa"/>
          </w:tcPr>
          <w:p w14:paraId="4D2DD419" w14:textId="77777777" w:rsidR="00115F9B" w:rsidRPr="00315A8E" w:rsidRDefault="00115F9B" w:rsidP="00B138EE">
            <w:pPr>
              <w:spacing w:before="120" w:after="120"/>
              <w:jc w:val="both"/>
              <w:rPr>
                <w:rFonts w:ascii="Times New Roman" w:hAnsi="Times New Roman"/>
                <w:sz w:val="24"/>
                <w:szCs w:val="24"/>
                <w:lang w:val="nl-NL"/>
              </w:rPr>
            </w:pPr>
            <w:r w:rsidRPr="00315A8E">
              <w:rPr>
                <w:rFonts w:ascii="Times New Roman" w:hAnsi="Times New Roman"/>
                <w:sz w:val="24"/>
                <w:szCs w:val="24"/>
                <w:lang w:val="nl-NL"/>
              </w:rPr>
              <w:t>0 – 49%</w:t>
            </w:r>
          </w:p>
        </w:tc>
      </w:tr>
      <w:tr w:rsidR="00115F9B" w:rsidRPr="00315A8E" w14:paraId="7172AD47" w14:textId="77777777" w:rsidTr="00B138EE">
        <w:trPr>
          <w:trHeight w:val="760"/>
        </w:trPr>
        <w:tc>
          <w:tcPr>
            <w:tcW w:w="4140" w:type="dxa"/>
          </w:tcPr>
          <w:p w14:paraId="007504DA" w14:textId="77777777" w:rsidR="00115F9B" w:rsidRPr="00315A8E" w:rsidRDefault="00115F9B" w:rsidP="00B138EE">
            <w:pPr>
              <w:spacing w:before="120" w:after="120"/>
              <w:jc w:val="both"/>
              <w:rPr>
                <w:rFonts w:ascii="Times New Roman" w:hAnsi="Times New Roman"/>
                <w:sz w:val="24"/>
                <w:szCs w:val="24"/>
                <w:lang w:val="nl-NL"/>
              </w:rPr>
            </w:pPr>
            <w:r w:rsidRPr="00E07F3E">
              <w:rPr>
                <w:rFonts w:ascii="Times New Roman" w:hAnsi="Times New Roman"/>
                <w:sz w:val="24"/>
                <w:szCs w:val="24"/>
                <w:lang w:val="nl-NL"/>
              </w:rPr>
              <w:t>Cash on current account of the Fund at the Supervisory Bank</w:t>
            </w:r>
          </w:p>
        </w:tc>
        <w:tc>
          <w:tcPr>
            <w:tcW w:w="4500" w:type="dxa"/>
          </w:tcPr>
          <w:p w14:paraId="2447CC3B" w14:textId="77777777" w:rsidR="00115F9B" w:rsidRPr="00315A8E" w:rsidRDefault="00115F9B" w:rsidP="00B138EE">
            <w:pPr>
              <w:spacing w:before="120" w:after="120"/>
              <w:jc w:val="both"/>
              <w:rPr>
                <w:rFonts w:ascii="Times New Roman" w:hAnsi="Times New Roman"/>
                <w:sz w:val="24"/>
                <w:szCs w:val="24"/>
                <w:lang w:val="nl-NL"/>
              </w:rPr>
            </w:pPr>
            <w:r w:rsidRPr="00E07F3E">
              <w:rPr>
                <w:rFonts w:ascii="Times New Roman" w:hAnsi="Times New Roman"/>
                <w:sz w:val="24"/>
                <w:szCs w:val="24"/>
                <w:lang w:val="nl-NL"/>
              </w:rPr>
              <w:t>The remaining asset value after investing the above two (02) asset types</w:t>
            </w:r>
          </w:p>
        </w:tc>
      </w:tr>
    </w:tbl>
    <w:p w14:paraId="576E6AD3" w14:textId="50BB66AE" w:rsidR="00115F9B" w:rsidRDefault="00115F9B" w:rsidP="00115F9B">
      <w:pPr>
        <w:shd w:val="clear" w:color="auto" w:fill="FFFFFF"/>
        <w:tabs>
          <w:tab w:val="left" w:pos="540"/>
        </w:tabs>
        <w:spacing w:before="120" w:after="0"/>
        <w:jc w:val="both"/>
        <w:rPr>
          <w:rFonts w:ascii="Times New Roman" w:hAnsi="Times New Roman"/>
          <w:sz w:val="24"/>
          <w:szCs w:val="24"/>
          <w:lang w:val="nl-NL"/>
        </w:rPr>
      </w:pPr>
      <w:r w:rsidRPr="00E07F3E">
        <w:rPr>
          <w:rFonts w:ascii="Times New Roman" w:hAnsi="Times New Roman"/>
          <w:sz w:val="24"/>
          <w:szCs w:val="24"/>
          <w:lang w:val="nl-NL"/>
        </w:rPr>
        <w:t xml:space="preserve">(*) </w:t>
      </w:r>
      <w:r w:rsidR="00B4574B" w:rsidRPr="00B4574B">
        <w:rPr>
          <w:rFonts w:ascii="Times New Roman" w:hAnsi="Times New Roman"/>
          <w:sz w:val="24"/>
          <w:szCs w:val="24"/>
          <w:lang w:val="nl-NL"/>
        </w:rPr>
        <w:t>Maximum three-month term deposits; only approved investment grade banks by the Board of Representatives.</w:t>
      </w:r>
    </w:p>
    <w:p w14:paraId="4CB3EFAE" w14:textId="33859D95" w:rsidR="00BE6F63" w:rsidRPr="00315A8E" w:rsidRDefault="001C4F41" w:rsidP="000B0C18">
      <w:pPr>
        <w:shd w:val="clear" w:color="auto" w:fill="FFFFFF"/>
        <w:tabs>
          <w:tab w:val="left" w:pos="540"/>
        </w:tabs>
        <w:spacing w:before="120" w:after="0"/>
        <w:jc w:val="both"/>
        <w:rPr>
          <w:rFonts w:ascii="Times New Roman" w:hAnsi="Times New Roman"/>
          <w:b/>
          <w:sz w:val="24"/>
          <w:szCs w:val="24"/>
          <w:lang w:val="nl-NL"/>
        </w:rPr>
      </w:pPr>
      <w:r>
        <w:rPr>
          <w:rFonts w:ascii="Times New Roman" w:hAnsi="Times New Roman"/>
          <w:b/>
          <w:sz w:val="24"/>
          <w:szCs w:val="24"/>
          <w:lang w:val="nl-NL"/>
        </w:rPr>
        <w:t>1.</w:t>
      </w:r>
      <w:r w:rsidR="00BE6F63" w:rsidRPr="00315A8E">
        <w:rPr>
          <w:rFonts w:ascii="Times New Roman" w:hAnsi="Times New Roman"/>
          <w:b/>
          <w:sz w:val="24"/>
          <w:szCs w:val="24"/>
          <w:lang w:val="nl-NL"/>
        </w:rPr>
        <w:t xml:space="preserve">4. </w:t>
      </w:r>
      <w:r w:rsidR="00B4574B" w:rsidRPr="00B4574B">
        <w:rPr>
          <w:rFonts w:ascii="Times New Roman" w:hAnsi="Times New Roman"/>
          <w:b/>
          <w:sz w:val="24"/>
          <w:szCs w:val="24"/>
          <w:lang w:val="nl-NL"/>
        </w:rPr>
        <w:t>Classification of the Fund</w:t>
      </w:r>
      <w:r w:rsidR="00BE6F63" w:rsidRPr="00315A8E">
        <w:rPr>
          <w:rFonts w:ascii="Times New Roman" w:hAnsi="Times New Roman"/>
          <w:b/>
          <w:sz w:val="24"/>
          <w:szCs w:val="24"/>
          <w:lang w:val="nl-NL"/>
        </w:rPr>
        <w:t>:</w:t>
      </w:r>
    </w:p>
    <w:p w14:paraId="58EC5C93" w14:textId="77777777" w:rsidR="00B4574B" w:rsidRDefault="00B4574B" w:rsidP="000B0C18">
      <w:pPr>
        <w:shd w:val="clear" w:color="auto" w:fill="FFFFFF"/>
        <w:tabs>
          <w:tab w:val="left" w:pos="540"/>
        </w:tabs>
        <w:spacing w:before="120" w:after="0"/>
        <w:jc w:val="both"/>
        <w:rPr>
          <w:rFonts w:ascii="Times New Roman" w:hAnsi="Times New Roman"/>
          <w:sz w:val="24"/>
          <w:szCs w:val="24"/>
          <w:lang w:val="nl-NL"/>
        </w:rPr>
      </w:pPr>
      <w:r w:rsidRPr="00B4574B">
        <w:rPr>
          <w:rFonts w:ascii="Times New Roman" w:hAnsi="Times New Roman"/>
          <w:sz w:val="24"/>
          <w:szCs w:val="24"/>
          <w:lang w:val="nl-NL"/>
        </w:rPr>
        <w:t>The Fund is an open-ended public investment fund.</w:t>
      </w:r>
    </w:p>
    <w:p w14:paraId="1F76D747" w14:textId="4E42841A" w:rsidR="00BE6F63" w:rsidRPr="00315A8E" w:rsidRDefault="001C4F41" w:rsidP="000B0C18">
      <w:pPr>
        <w:shd w:val="clear" w:color="auto" w:fill="FFFFFF"/>
        <w:tabs>
          <w:tab w:val="left" w:pos="540"/>
        </w:tabs>
        <w:spacing w:before="120" w:after="0"/>
        <w:jc w:val="both"/>
        <w:rPr>
          <w:rFonts w:ascii="Times New Roman" w:hAnsi="Times New Roman"/>
          <w:b/>
          <w:sz w:val="24"/>
          <w:szCs w:val="24"/>
          <w:lang w:val="nl-NL"/>
        </w:rPr>
      </w:pPr>
      <w:r>
        <w:rPr>
          <w:rFonts w:ascii="Times New Roman" w:hAnsi="Times New Roman"/>
          <w:b/>
          <w:sz w:val="24"/>
          <w:szCs w:val="24"/>
          <w:lang w:val="nl-NL"/>
        </w:rPr>
        <w:t>1.</w:t>
      </w:r>
      <w:r w:rsidR="00BE6F63" w:rsidRPr="00315A8E">
        <w:rPr>
          <w:rFonts w:ascii="Times New Roman" w:hAnsi="Times New Roman"/>
          <w:b/>
          <w:sz w:val="24"/>
          <w:szCs w:val="24"/>
          <w:lang w:val="nl-NL"/>
        </w:rPr>
        <w:t xml:space="preserve">5. </w:t>
      </w:r>
      <w:r w:rsidR="00B4574B" w:rsidRPr="00B4574B">
        <w:rPr>
          <w:rFonts w:ascii="Times New Roman" w:hAnsi="Times New Roman"/>
          <w:b/>
          <w:sz w:val="24"/>
          <w:szCs w:val="24"/>
          <w:lang w:val="nl-NL"/>
        </w:rPr>
        <w:t>Life of the Fund</w:t>
      </w:r>
      <w:r w:rsidR="00BE6F63" w:rsidRPr="00315A8E">
        <w:rPr>
          <w:rFonts w:ascii="Times New Roman" w:hAnsi="Times New Roman"/>
          <w:b/>
          <w:sz w:val="24"/>
          <w:szCs w:val="24"/>
          <w:lang w:val="nl-NL"/>
        </w:rPr>
        <w:t>:</w:t>
      </w:r>
    </w:p>
    <w:p w14:paraId="378B1DE7" w14:textId="77777777" w:rsidR="00DD3C3F" w:rsidRDefault="00DD3C3F" w:rsidP="000B0C18">
      <w:pPr>
        <w:shd w:val="clear" w:color="auto" w:fill="FFFFFF"/>
        <w:tabs>
          <w:tab w:val="left" w:pos="540"/>
        </w:tabs>
        <w:spacing w:before="120" w:after="0"/>
        <w:jc w:val="both"/>
        <w:rPr>
          <w:rFonts w:ascii="Times New Roman" w:hAnsi="Times New Roman"/>
          <w:sz w:val="24"/>
          <w:szCs w:val="24"/>
          <w:lang w:val="nl-NL"/>
        </w:rPr>
      </w:pPr>
      <w:r w:rsidRPr="00DD3C3F">
        <w:rPr>
          <w:rFonts w:ascii="Times New Roman" w:hAnsi="Times New Roman"/>
          <w:sz w:val="24"/>
          <w:szCs w:val="24"/>
          <w:lang w:val="nl-NL"/>
        </w:rPr>
        <w:t xml:space="preserve">The Fund has an indefinite life. </w:t>
      </w:r>
    </w:p>
    <w:p w14:paraId="64C9F13B" w14:textId="604F6F3B" w:rsidR="00B62E0D" w:rsidRPr="00893D4C" w:rsidRDefault="001C4F41" w:rsidP="00893D4C">
      <w:pPr>
        <w:tabs>
          <w:tab w:val="left" w:pos="540"/>
        </w:tabs>
        <w:spacing w:before="120" w:after="0"/>
        <w:jc w:val="both"/>
        <w:rPr>
          <w:rFonts w:ascii="Times New Roman" w:hAnsi="Times New Roman"/>
          <w:sz w:val="24"/>
          <w:szCs w:val="24"/>
          <w:lang w:val="nl-NL"/>
        </w:rPr>
      </w:pPr>
      <w:r w:rsidRPr="00893D4C">
        <w:rPr>
          <w:rFonts w:ascii="Times New Roman" w:hAnsi="Times New Roman"/>
          <w:sz w:val="24"/>
          <w:szCs w:val="24"/>
          <w:lang w:val="nl-NL"/>
        </w:rPr>
        <w:t>1.</w:t>
      </w:r>
      <w:r w:rsidR="00BE6F63" w:rsidRPr="00893D4C">
        <w:rPr>
          <w:rFonts w:ascii="Times New Roman" w:hAnsi="Times New Roman"/>
          <w:sz w:val="24"/>
          <w:szCs w:val="24"/>
          <w:lang w:val="nl-NL"/>
        </w:rPr>
        <w:t xml:space="preserve">6. </w:t>
      </w:r>
      <w:r w:rsidR="00B62E0D" w:rsidRPr="00893D4C">
        <w:rPr>
          <w:rFonts w:ascii="Times New Roman" w:hAnsi="Times New Roman"/>
          <w:sz w:val="24"/>
          <w:szCs w:val="24"/>
          <w:lang w:val="nl-NL"/>
        </w:rPr>
        <w:t>Short term risk</w:t>
      </w:r>
      <w:r w:rsidR="00B4574B" w:rsidRPr="00893D4C">
        <w:rPr>
          <w:rFonts w:ascii="Times New Roman" w:hAnsi="Times New Roman"/>
          <w:sz w:val="24"/>
          <w:szCs w:val="24"/>
          <w:lang w:val="nl-NL"/>
        </w:rPr>
        <w:t>:</w:t>
      </w:r>
    </w:p>
    <w:p w14:paraId="1B9BC134" w14:textId="77777777" w:rsidR="00B4574B" w:rsidRPr="00B4574B" w:rsidRDefault="00B4574B" w:rsidP="00B4574B">
      <w:pPr>
        <w:shd w:val="clear" w:color="auto" w:fill="FFFFFF"/>
        <w:tabs>
          <w:tab w:val="left" w:pos="540"/>
        </w:tabs>
        <w:spacing w:before="120" w:after="0"/>
        <w:jc w:val="both"/>
        <w:rPr>
          <w:rFonts w:ascii="Times New Roman" w:hAnsi="Times New Roman"/>
          <w:sz w:val="24"/>
          <w:szCs w:val="24"/>
          <w:lang w:val="nl-NL"/>
        </w:rPr>
      </w:pPr>
      <w:r w:rsidRPr="00B4574B">
        <w:rPr>
          <w:rFonts w:ascii="Times New Roman" w:hAnsi="Times New Roman"/>
          <w:sz w:val="24"/>
          <w:szCs w:val="24"/>
          <w:lang w:val="nl-NL"/>
        </w:rPr>
        <w:t xml:space="preserve">The Fund is exposed to medium risk in the short-term. </w:t>
      </w:r>
    </w:p>
    <w:p w14:paraId="25F417BA" w14:textId="473FFEAF" w:rsidR="00B4574B" w:rsidRPr="00B4574B" w:rsidRDefault="00B4574B" w:rsidP="00B4574B">
      <w:pPr>
        <w:shd w:val="clear" w:color="auto" w:fill="FFFFFF"/>
        <w:tabs>
          <w:tab w:val="left" w:pos="540"/>
        </w:tabs>
        <w:spacing w:before="120" w:after="0"/>
        <w:jc w:val="both"/>
        <w:rPr>
          <w:rFonts w:ascii="Times New Roman" w:hAnsi="Times New Roman"/>
          <w:sz w:val="24"/>
          <w:szCs w:val="24"/>
          <w:lang w:val="nl-NL"/>
        </w:rPr>
      </w:pPr>
      <w:r w:rsidRPr="00B4574B">
        <w:rPr>
          <w:rFonts w:ascii="Times New Roman" w:hAnsi="Times New Roman"/>
          <w:sz w:val="24"/>
          <w:szCs w:val="24"/>
          <w:lang w:val="nl-NL"/>
        </w:rPr>
        <w:t>At the same time, with the dynamic investment selection method as presented below, the Fund's short-term risk level also corresponds flexibly according to each time of investment.</w:t>
      </w:r>
    </w:p>
    <w:p w14:paraId="203F0A72" w14:textId="77777777" w:rsidR="00B4574B" w:rsidRPr="00B4574B" w:rsidRDefault="00B4574B" w:rsidP="00B4574B">
      <w:pPr>
        <w:shd w:val="clear" w:color="auto" w:fill="FFFFFF"/>
        <w:tabs>
          <w:tab w:val="left" w:pos="540"/>
        </w:tabs>
        <w:spacing w:before="120" w:after="0"/>
        <w:jc w:val="both"/>
        <w:rPr>
          <w:rFonts w:ascii="Times New Roman" w:hAnsi="Times New Roman"/>
          <w:sz w:val="24"/>
          <w:szCs w:val="24"/>
          <w:lang w:val="nl-NL"/>
        </w:rPr>
      </w:pPr>
    </w:p>
    <w:p w14:paraId="67568208" w14:textId="77777777" w:rsidR="00B4574B" w:rsidRDefault="00B4574B" w:rsidP="00B4574B">
      <w:pPr>
        <w:shd w:val="clear" w:color="auto" w:fill="FFFFFF"/>
        <w:tabs>
          <w:tab w:val="left" w:pos="540"/>
        </w:tabs>
        <w:spacing w:before="120" w:after="0"/>
        <w:jc w:val="both"/>
        <w:rPr>
          <w:rFonts w:ascii="Times New Roman" w:hAnsi="Times New Roman"/>
          <w:sz w:val="24"/>
          <w:szCs w:val="24"/>
          <w:lang w:val="nl-NL"/>
        </w:rPr>
      </w:pPr>
      <w:r w:rsidRPr="00B4574B">
        <w:rPr>
          <w:rFonts w:ascii="Times New Roman" w:hAnsi="Times New Roman"/>
          <w:sz w:val="24"/>
          <w:szCs w:val="24"/>
          <w:lang w:val="nl-NL"/>
        </w:rPr>
        <w:lastRenderedPageBreak/>
        <w:t>The Fund will apply an active investment strategy to find, identify and select investment opportunities. Based on studies, fundamental macroeconomic analysis, company analysis, market factors, the Fund will develop a model of asset allocation in accordance with the Fund's investment objectives and appropriate with market conditions at each different stage. For each investment, the Fund will focus on finding and exploiting investments with attractive market value compared to basic values, long-term growth-oriented investments. At the same time, the Fund also identifies risks to portfolios and controls for these risks. As a result, the Fund's portfolio includes high-quality investment assets and can add value through the Fund's active investment management strategy.</w:t>
      </w:r>
    </w:p>
    <w:p w14:paraId="41AE22CF" w14:textId="20290BC9" w:rsidR="00B4574B" w:rsidRDefault="001C4F41" w:rsidP="00B4574B">
      <w:pPr>
        <w:shd w:val="clear" w:color="auto" w:fill="FFFFFF"/>
        <w:tabs>
          <w:tab w:val="left" w:pos="540"/>
        </w:tabs>
        <w:spacing w:before="120" w:after="0"/>
        <w:jc w:val="both"/>
        <w:rPr>
          <w:rFonts w:ascii="Times New Roman" w:hAnsi="Times New Roman"/>
          <w:b/>
          <w:sz w:val="24"/>
          <w:szCs w:val="24"/>
          <w:lang w:val="nl-NL"/>
        </w:rPr>
      </w:pPr>
      <w:r>
        <w:rPr>
          <w:rFonts w:ascii="Times New Roman" w:hAnsi="Times New Roman"/>
          <w:b/>
          <w:sz w:val="24"/>
          <w:szCs w:val="24"/>
          <w:lang w:val="nl-NL"/>
        </w:rPr>
        <w:t>1.</w:t>
      </w:r>
      <w:r w:rsidR="00BE6F63" w:rsidRPr="00315A8E">
        <w:rPr>
          <w:rFonts w:ascii="Times New Roman" w:hAnsi="Times New Roman"/>
          <w:b/>
          <w:sz w:val="24"/>
          <w:szCs w:val="24"/>
          <w:lang w:val="nl-NL"/>
        </w:rPr>
        <w:t xml:space="preserve">7. </w:t>
      </w:r>
      <w:r w:rsidR="00B4574B" w:rsidRPr="00B4574B">
        <w:rPr>
          <w:rFonts w:ascii="Times New Roman" w:hAnsi="Times New Roman"/>
          <w:b/>
          <w:sz w:val="24"/>
          <w:szCs w:val="24"/>
          <w:lang w:val="nl-NL"/>
        </w:rPr>
        <w:t>Inception of the Fund</w:t>
      </w:r>
      <w:r w:rsidR="00BE6F63" w:rsidRPr="00315A8E">
        <w:rPr>
          <w:rFonts w:ascii="Times New Roman" w:hAnsi="Times New Roman"/>
          <w:b/>
          <w:sz w:val="24"/>
          <w:szCs w:val="24"/>
          <w:lang w:val="nl-NL"/>
        </w:rPr>
        <w:t>:</w:t>
      </w:r>
      <w:r w:rsidR="00FB564D">
        <w:rPr>
          <w:rFonts w:ascii="Times New Roman" w:hAnsi="Times New Roman"/>
          <w:b/>
          <w:sz w:val="24"/>
          <w:szCs w:val="24"/>
          <w:lang w:val="nl-NL"/>
        </w:rPr>
        <w:t xml:space="preserve"> </w:t>
      </w:r>
    </w:p>
    <w:p w14:paraId="01FFE617" w14:textId="77777777" w:rsidR="00B4574B" w:rsidRDefault="00B4574B" w:rsidP="002E5E13">
      <w:pPr>
        <w:shd w:val="clear" w:color="auto" w:fill="FFFFFF"/>
        <w:tabs>
          <w:tab w:val="left" w:pos="540"/>
        </w:tabs>
        <w:spacing w:before="120" w:after="0"/>
        <w:jc w:val="both"/>
        <w:rPr>
          <w:rFonts w:ascii="Times New Roman" w:hAnsi="Times New Roman"/>
          <w:sz w:val="24"/>
          <w:szCs w:val="24"/>
          <w:lang w:val="nl-NL"/>
        </w:rPr>
      </w:pPr>
      <w:r w:rsidRPr="00B4574B">
        <w:rPr>
          <w:rFonts w:ascii="Times New Roman" w:hAnsi="Times New Roman"/>
          <w:sz w:val="24"/>
          <w:szCs w:val="24"/>
          <w:lang w:val="nl-NL"/>
        </w:rPr>
        <w:t>The Fund has been operating since 3 January 2019.</w:t>
      </w:r>
    </w:p>
    <w:p w14:paraId="09A952B4" w14:textId="37D75B4B" w:rsidR="00BE6F63" w:rsidRPr="00893D4C" w:rsidRDefault="001C4F41" w:rsidP="00893D4C">
      <w:pPr>
        <w:tabs>
          <w:tab w:val="left" w:pos="540"/>
        </w:tabs>
        <w:spacing w:before="120" w:after="0"/>
        <w:jc w:val="both"/>
        <w:rPr>
          <w:rFonts w:ascii="Times New Roman" w:hAnsi="Times New Roman"/>
          <w:sz w:val="24"/>
          <w:szCs w:val="24"/>
          <w:lang w:val="nl-NL"/>
        </w:rPr>
      </w:pPr>
      <w:r w:rsidRPr="00893D4C">
        <w:rPr>
          <w:rFonts w:ascii="Times New Roman" w:hAnsi="Times New Roman"/>
          <w:b/>
          <w:sz w:val="24"/>
          <w:szCs w:val="24"/>
          <w:lang w:val="nl-NL"/>
        </w:rPr>
        <w:t>1.</w:t>
      </w:r>
      <w:r w:rsidR="00BE6F63" w:rsidRPr="00893D4C">
        <w:rPr>
          <w:rFonts w:ascii="Times New Roman" w:hAnsi="Times New Roman"/>
          <w:b/>
          <w:sz w:val="24"/>
          <w:szCs w:val="24"/>
          <w:lang w:val="nl-NL"/>
        </w:rPr>
        <w:t xml:space="preserve">8. </w:t>
      </w:r>
      <w:r w:rsidR="00B4574B" w:rsidRPr="00893D4C">
        <w:rPr>
          <w:rFonts w:ascii="Times New Roman" w:hAnsi="Times New Roman"/>
          <w:b/>
          <w:sz w:val="24"/>
          <w:szCs w:val="24"/>
          <w:lang w:val="nl-NL"/>
        </w:rPr>
        <w:t>Size of the Fund at reporting date</w:t>
      </w:r>
    </w:p>
    <w:p w14:paraId="3FD6761E" w14:textId="41CB82EB" w:rsidR="00494F7E" w:rsidRPr="00893D4C" w:rsidRDefault="00FB564D" w:rsidP="00893D4C">
      <w:pPr>
        <w:tabs>
          <w:tab w:val="left" w:pos="540"/>
        </w:tabs>
        <w:spacing w:before="120" w:after="0"/>
        <w:jc w:val="both"/>
        <w:rPr>
          <w:rFonts w:ascii="Times New Roman" w:hAnsi="Times New Roman"/>
          <w:sz w:val="24"/>
          <w:szCs w:val="24"/>
          <w:lang w:val="nl-NL"/>
        </w:rPr>
      </w:pPr>
      <w:r w:rsidRPr="00893D4C">
        <w:rPr>
          <w:rFonts w:ascii="Times New Roman" w:hAnsi="Times New Roman"/>
          <w:sz w:val="24"/>
          <w:szCs w:val="24"/>
          <w:lang w:val="nl-NL"/>
        </w:rPr>
        <w:t xml:space="preserve">As of </w:t>
      </w:r>
      <w:r w:rsidR="00E30920" w:rsidRPr="00893D4C">
        <w:rPr>
          <w:rFonts w:ascii="Times New Roman" w:hAnsi="Times New Roman"/>
          <w:sz w:val="24"/>
          <w:szCs w:val="24"/>
          <w:lang w:val="nl-NL"/>
        </w:rPr>
        <w:t>3</w:t>
      </w:r>
      <w:r w:rsidR="00A35427" w:rsidRPr="00893D4C">
        <w:rPr>
          <w:rFonts w:ascii="Times New Roman" w:hAnsi="Times New Roman"/>
          <w:sz w:val="24"/>
          <w:szCs w:val="24"/>
          <w:lang w:val="nl-NL"/>
        </w:rPr>
        <w:t>1</w:t>
      </w:r>
      <w:r w:rsidR="00E30920" w:rsidRPr="00893D4C">
        <w:rPr>
          <w:rFonts w:ascii="Times New Roman" w:hAnsi="Times New Roman"/>
          <w:sz w:val="24"/>
          <w:szCs w:val="24"/>
          <w:lang w:val="nl-NL"/>
        </w:rPr>
        <w:t xml:space="preserve"> </w:t>
      </w:r>
      <w:r w:rsidR="00A35427" w:rsidRPr="00893D4C">
        <w:rPr>
          <w:rFonts w:ascii="Times New Roman" w:hAnsi="Times New Roman"/>
          <w:sz w:val="24"/>
          <w:szCs w:val="24"/>
          <w:lang w:val="nl-NL"/>
        </w:rPr>
        <w:t>Dec</w:t>
      </w:r>
      <w:r w:rsidR="00D26F4E" w:rsidRPr="00893D4C">
        <w:rPr>
          <w:rFonts w:ascii="Times New Roman" w:hAnsi="Times New Roman"/>
          <w:sz w:val="24"/>
          <w:szCs w:val="24"/>
          <w:lang w:val="nl-NL"/>
        </w:rPr>
        <w:t xml:space="preserve"> </w:t>
      </w:r>
      <w:r w:rsidRPr="00893D4C">
        <w:rPr>
          <w:rFonts w:ascii="Times New Roman" w:hAnsi="Times New Roman"/>
          <w:sz w:val="24"/>
          <w:szCs w:val="24"/>
          <w:lang w:val="nl-NL"/>
        </w:rPr>
        <w:t>20</w:t>
      </w:r>
      <w:r w:rsidR="005B376A" w:rsidRPr="00893D4C">
        <w:rPr>
          <w:rFonts w:ascii="Times New Roman" w:hAnsi="Times New Roman"/>
          <w:sz w:val="24"/>
          <w:szCs w:val="24"/>
          <w:lang w:val="nl-NL"/>
        </w:rPr>
        <w:t>2</w:t>
      </w:r>
      <w:r w:rsidR="00843125" w:rsidRPr="00893D4C">
        <w:rPr>
          <w:rFonts w:ascii="Times New Roman" w:hAnsi="Times New Roman"/>
          <w:sz w:val="24"/>
          <w:szCs w:val="24"/>
          <w:lang w:val="nl-NL"/>
        </w:rPr>
        <w:t>4</w:t>
      </w:r>
      <w:r w:rsidRPr="00893D4C">
        <w:rPr>
          <w:rFonts w:ascii="Times New Roman" w:hAnsi="Times New Roman"/>
          <w:sz w:val="24"/>
          <w:szCs w:val="24"/>
          <w:lang w:val="nl-NL"/>
        </w:rPr>
        <w:t xml:space="preserve">, the number of </w:t>
      </w:r>
      <w:r w:rsidR="007D4EAB" w:rsidRPr="00893D4C">
        <w:rPr>
          <w:rFonts w:ascii="Times New Roman" w:hAnsi="Times New Roman"/>
          <w:sz w:val="24"/>
          <w:szCs w:val="24"/>
          <w:lang w:val="nl-NL"/>
        </w:rPr>
        <w:t>F</w:t>
      </w:r>
      <w:r w:rsidRPr="00893D4C">
        <w:rPr>
          <w:rFonts w:ascii="Times New Roman" w:hAnsi="Times New Roman"/>
          <w:sz w:val="24"/>
          <w:szCs w:val="24"/>
          <w:lang w:val="nl-NL"/>
        </w:rPr>
        <w:t>und unit</w:t>
      </w:r>
      <w:r w:rsidR="007D4EAB" w:rsidRPr="00893D4C">
        <w:rPr>
          <w:rFonts w:ascii="Times New Roman" w:hAnsi="Times New Roman"/>
          <w:sz w:val="24"/>
          <w:szCs w:val="24"/>
          <w:lang w:val="nl-NL"/>
        </w:rPr>
        <w:t>s</w:t>
      </w:r>
      <w:r w:rsidRPr="00893D4C">
        <w:rPr>
          <w:rFonts w:ascii="Times New Roman" w:hAnsi="Times New Roman"/>
          <w:sz w:val="24"/>
          <w:szCs w:val="24"/>
          <w:lang w:val="nl-NL"/>
        </w:rPr>
        <w:t xml:space="preserve"> in circulation is </w:t>
      </w:r>
      <w:r w:rsidR="00A35427" w:rsidRPr="00893D4C">
        <w:rPr>
          <w:rFonts w:ascii="Times New Roman" w:hAnsi="Times New Roman"/>
          <w:sz w:val="24"/>
          <w:szCs w:val="24"/>
          <w:lang w:val="nl-NL"/>
        </w:rPr>
        <w:t xml:space="preserve">8,345,966.62 </w:t>
      </w:r>
      <w:r w:rsidR="007D4EAB" w:rsidRPr="00893D4C">
        <w:rPr>
          <w:rFonts w:ascii="Times New Roman" w:hAnsi="Times New Roman"/>
          <w:sz w:val="24"/>
          <w:szCs w:val="24"/>
          <w:lang w:val="nl-NL"/>
        </w:rPr>
        <w:t>Units</w:t>
      </w:r>
      <w:r w:rsidR="00494F7E" w:rsidRPr="00893D4C">
        <w:rPr>
          <w:rFonts w:ascii="Times New Roman" w:hAnsi="Times New Roman"/>
          <w:sz w:val="24"/>
          <w:szCs w:val="24"/>
          <w:lang w:val="nl-NL"/>
        </w:rPr>
        <w:t xml:space="preserve">, </w:t>
      </w:r>
      <w:r w:rsidRPr="00893D4C">
        <w:rPr>
          <w:rFonts w:ascii="Times New Roman" w:hAnsi="Times New Roman"/>
          <w:sz w:val="24"/>
          <w:szCs w:val="24"/>
          <w:lang w:val="nl-NL"/>
        </w:rPr>
        <w:t xml:space="preserve">equivalent to the </w:t>
      </w:r>
      <w:r w:rsidR="00B62E0D" w:rsidRPr="00893D4C">
        <w:rPr>
          <w:rFonts w:ascii="Times New Roman" w:hAnsi="Times New Roman"/>
          <w:sz w:val="24"/>
          <w:szCs w:val="24"/>
          <w:lang w:val="nl-NL"/>
        </w:rPr>
        <w:t>scale</w:t>
      </w:r>
      <w:r w:rsidRPr="00893D4C">
        <w:rPr>
          <w:rFonts w:ascii="Times New Roman" w:hAnsi="Times New Roman"/>
          <w:sz w:val="24"/>
          <w:szCs w:val="24"/>
          <w:lang w:val="nl-NL"/>
        </w:rPr>
        <w:t xml:space="preserve"> of the Fund at par value is</w:t>
      </w:r>
      <w:r w:rsidR="00494F7E" w:rsidRPr="00893D4C">
        <w:rPr>
          <w:rFonts w:ascii="Times New Roman" w:hAnsi="Times New Roman"/>
          <w:sz w:val="24"/>
          <w:szCs w:val="24"/>
          <w:lang w:val="nl-NL"/>
        </w:rPr>
        <w:t xml:space="preserve"> </w:t>
      </w:r>
      <w:r w:rsidR="00746FFE" w:rsidRPr="00893D4C">
        <w:rPr>
          <w:rFonts w:ascii="Times New Roman" w:hAnsi="Times New Roman"/>
          <w:sz w:val="24"/>
          <w:szCs w:val="24"/>
          <w:lang w:val="nl-NL"/>
        </w:rPr>
        <w:t>VND</w:t>
      </w:r>
      <w:r w:rsidR="00A35427" w:rsidRPr="00893D4C">
        <w:rPr>
          <w:rFonts w:ascii="Times New Roman" w:hAnsi="Times New Roman"/>
          <w:sz w:val="24"/>
          <w:szCs w:val="24"/>
          <w:lang w:val="nl-NL"/>
        </w:rPr>
        <w:t>83,459,666,200</w:t>
      </w:r>
      <w:r w:rsidR="00494F7E" w:rsidRPr="00893D4C">
        <w:rPr>
          <w:rFonts w:ascii="Times New Roman" w:hAnsi="Times New Roman"/>
          <w:sz w:val="24"/>
          <w:szCs w:val="24"/>
          <w:lang w:val="nl-NL"/>
        </w:rPr>
        <w:t>.</w:t>
      </w:r>
    </w:p>
    <w:p w14:paraId="54A5F4F1" w14:textId="77777777" w:rsidR="00B4574B" w:rsidRPr="00893D4C" w:rsidRDefault="001C4F41" w:rsidP="00893D4C">
      <w:pPr>
        <w:tabs>
          <w:tab w:val="left" w:pos="540"/>
        </w:tabs>
        <w:spacing w:before="120" w:after="0"/>
        <w:jc w:val="both"/>
        <w:rPr>
          <w:rFonts w:ascii="Times New Roman" w:hAnsi="Times New Roman"/>
          <w:b/>
          <w:sz w:val="24"/>
          <w:szCs w:val="24"/>
          <w:lang w:val="nl-NL"/>
        </w:rPr>
      </w:pPr>
      <w:r w:rsidRPr="00893D4C">
        <w:rPr>
          <w:rFonts w:ascii="Times New Roman" w:hAnsi="Times New Roman"/>
          <w:b/>
          <w:sz w:val="24"/>
          <w:szCs w:val="24"/>
          <w:lang w:val="nl-NL"/>
        </w:rPr>
        <w:t>1.</w:t>
      </w:r>
      <w:r w:rsidR="00BE6F63" w:rsidRPr="00893D4C">
        <w:rPr>
          <w:rFonts w:ascii="Times New Roman" w:hAnsi="Times New Roman"/>
          <w:b/>
          <w:sz w:val="24"/>
          <w:szCs w:val="24"/>
          <w:lang w:val="nl-NL"/>
        </w:rPr>
        <w:t xml:space="preserve">9. </w:t>
      </w:r>
      <w:r w:rsidR="00B4574B" w:rsidRPr="00893D4C">
        <w:rPr>
          <w:rFonts w:ascii="Times New Roman" w:hAnsi="Times New Roman"/>
          <w:b/>
          <w:sz w:val="24"/>
          <w:szCs w:val="24"/>
          <w:lang w:val="nl-NL"/>
        </w:rPr>
        <w:t>Benchmark index of the Fund</w:t>
      </w:r>
      <w:r w:rsidR="00BE6F63" w:rsidRPr="00893D4C">
        <w:rPr>
          <w:rFonts w:ascii="Times New Roman" w:hAnsi="Times New Roman"/>
          <w:b/>
          <w:sz w:val="24"/>
          <w:szCs w:val="24"/>
          <w:lang w:val="nl-NL"/>
        </w:rPr>
        <w:t>:</w:t>
      </w:r>
    </w:p>
    <w:p w14:paraId="01DBA447" w14:textId="08F90A41" w:rsidR="00494F7E" w:rsidRPr="00893D4C" w:rsidRDefault="00B4574B" w:rsidP="00893D4C">
      <w:pPr>
        <w:tabs>
          <w:tab w:val="left" w:pos="540"/>
        </w:tabs>
        <w:spacing w:before="120" w:after="0"/>
        <w:jc w:val="both"/>
        <w:rPr>
          <w:rFonts w:ascii="Times New Roman" w:hAnsi="Times New Roman"/>
          <w:bCs/>
          <w:sz w:val="24"/>
          <w:szCs w:val="24"/>
          <w:lang w:val="nl-NL"/>
        </w:rPr>
      </w:pPr>
      <w:r w:rsidRPr="00893D4C">
        <w:rPr>
          <w:rFonts w:ascii="Times New Roman" w:hAnsi="Times New Roman"/>
          <w:bCs/>
          <w:sz w:val="24"/>
          <w:szCs w:val="24"/>
          <w:lang w:val="nl-NL"/>
        </w:rPr>
        <w:t>The Fund has no benchmark index.</w:t>
      </w:r>
    </w:p>
    <w:p w14:paraId="6239DBE8" w14:textId="681E4DFD" w:rsidR="00BE6F63" w:rsidRDefault="001C4F41" w:rsidP="00893D4C">
      <w:pPr>
        <w:tabs>
          <w:tab w:val="left" w:pos="540"/>
        </w:tabs>
        <w:spacing w:before="120" w:after="0"/>
        <w:jc w:val="both"/>
        <w:rPr>
          <w:rFonts w:ascii="Times New Roman" w:hAnsi="Times New Roman"/>
          <w:b/>
          <w:sz w:val="24"/>
          <w:szCs w:val="24"/>
          <w:lang w:val="nl-NL"/>
        </w:rPr>
      </w:pPr>
      <w:r w:rsidRPr="00893D4C">
        <w:rPr>
          <w:rFonts w:ascii="Times New Roman" w:hAnsi="Times New Roman"/>
          <w:b/>
          <w:sz w:val="24"/>
          <w:szCs w:val="24"/>
          <w:lang w:val="nl-NL"/>
        </w:rPr>
        <w:t>1.</w:t>
      </w:r>
      <w:r w:rsidR="00BE6F63" w:rsidRPr="00893D4C">
        <w:rPr>
          <w:rFonts w:ascii="Times New Roman" w:hAnsi="Times New Roman"/>
          <w:b/>
          <w:sz w:val="24"/>
          <w:szCs w:val="24"/>
          <w:lang w:val="nl-NL"/>
        </w:rPr>
        <w:t xml:space="preserve">10. </w:t>
      </w:r>
      <w:r w:rsidR="00B4574B" w:rsidRPr="00893D4C">
        <w:rPr>
          <w:rFonts w:ascii="Times New Roman" w:hAnsi="Times New Roman"/>
          <w:b/>
          <w:sz w:val="24"/>
          <w:szCs w:val="24"/>
          <w:lang w:val="nl-NL"/>
        </w:rPr>
        <w:t>Profit distribution policy of the Fund</w:t>
      </w:r>
      <w:r w:rsidR="00BE6F63" w:rsidRPr="00893D4C">
        <w:rPr>
          <w:rFonts w:ascii="Times New Roman" w:hAnsi="Times New Roman"/>
          <w:b/>
          <w:sz w:val="24"/>
          <w:szCs w:val="24"/>
          <w:lang w:val="nl-NL"/>
        </w:rPr>
        <w:t>:</w:t>
      </w:r>
    </w:p>
    <w:p w14:paraId="0FC0ECFA" w14:textId="3FA886F1" w:rsidR="00B4574B" w:rsidRPr="00B4574B" w:rsidRDefault="00B4574B" w:rsidP="00B4574B">
      <w:pPr>
        <w:shd w:val="clear" w:color="auto" w:fill="FFFFFF"/>
        <w:tabs>
          <w:tab w:val="left" w:pos="540"/>
        </w:tabs>
        <w:spacing w:before="120" w:after="0"/>
        <w:jc w:val="both"/>
        <w:rPr>
          <w:rFonts w:ascii="Times New Roman" w:hAnsi="Times New Roman"/>
          <w:sz w:val="24"/>
          <w:szCs w:val="24"/>
          <w:lang w:val="nl-NL"/>
        </w:rPr>
      </w:pPr>
      <w:r w:rsidRPr="00B4574B">
        <w:rPr>
          <w:rFonts w:ascii="Times New Roman" w:hAnsi="Times New Roman"/>
          <w:sz w:val="24"/>
          <w:szCs w:val="24"/>
          <w:lang w:val="nl-NL"/>
        </w:rPr>
        <w:t xml:space="preserve">As metioned in the Prospectus, the main objective of the Fund is to invest in equity and focus on capital growth in the medium and long term. </w:t>
      </w:r>
      <w:r w:rsidR="002C4B4A" w:rsidRPr="00B4574B">
        <w:rPr>
          <w:rFonts w:ascii="Times New Roman" w:hAnsi="Times New Roman"/>
          <w:sz w:val="24"/>
          <w:szCs w:val="24"/>
          <w:lang w:val="nl-NL"/>
        </w:rPr>
        <w:t xml:space="preserve">Therefore, </w:t>
      </w:r>
      <w:r w:rsidR="002C4B4A">
        <w:rPr>
          <w:rFonts w:ascii="Times New Roman" w:hAnsi="Times New Roman"/>
          <w:sz w:val="24"/>
          <w:szCs w:val="24"/>
          <w:lang w:val="nl-NL"/>
        </w:rPr>
        <w:t xml:space="preserve">the Fund may be no pay </w:t>
      </w:r>
      <w:r w:rsidR="002C4B4A" w:rsidRPr="00B4574B">
        <w:rPr>
          <w:rFonts w:ascii="Times New Roman" w:hAnsi="Times New Roman"/>
          <w:sz w:val="24"/>
          <w:szCs w:val="24"/>
          <w:lang w:val="nl-NL"/>
        </w:rPr>
        <w:t xml:space="preserve">the </w:t>
      </w:r>
      <w:r w:rsidR="002C4B4A">
        <w:rPr>
          <w:rFonts w:ascii="Times New Roman" w:hAnsi="Times New Roman"/>
          <w:sz w:val="24"/>
          <w:szCs w:val="24"/>
          <w:lang w:val="nl-NL"/>
        </w:rPr>
        <w:t xml:space="preserve">annual </w:t>
      </w:r>
      <w:r w:rsidR="002C4B4A" w:rsidRPr="00B4574B">
        <w:rPr>
          <w:rFonts w:ascii="Times New Roman" w:hAnsi="Times New Roman"/>
          <w:sz w:val="24"/>
          <w:szCs w:val="24"/>
          <w:lang w:val="nl-NL"/>
        </w:rPr>
        <w:t>dividend</w:t>
      </w:r>
      <w:r w:rsidRPr="00B4574B">
        <w:rPr>
          <w:rFonts w:ascii="Times New Roman" w:hAnsi="Times New Roman"/>
          <w:sz w:val="24"/>
          <w:szCs w:val="24"/>
          <w:lang w:val="nl-NL"/>
        </w:rPr>
        <w:t>. The distribution of profits (if any) will be based on the audited financial statements of the Fund within the framework of the law, as proposed by the Fund Management Company, approved by the Board of Representatives and approved by the General Meeting of Investors.</w:t>
      </w:r>
    </w:p>
    <w:p w14:paraId="774FF534" w14:textId="77777777" w:rsidR="00B4574B" w:rsidRPr="00B4574B" w:rsidRDefault="00B4574B" w:rsidP="00B4574B">
      <w:pPr>
        <w:shd w:val="clear" w:color="auto" w:fill="FFFFFF"/>
        <w:tabs>
          <w:tab w:val="left" w:pos="540"/>
        </w:tabs>
        <w:spacing w:before="120" w:after="0"/>
        <w:jc w:val="both"/>
        <w:rPr>
          <w:rFonts w:ascii="Times New Roman" w:hAnsi="Times New Roman"/>
          <w:sz w:val="24"/>
          <w:szCs w:val="24"/>
          <w:lang w:val="nl-NL"/>
        </w:rPr>
      </w:pPr>
      <w:r w:rsidRPr="00B4574B">
        <w:rPr>
          <w:rFonts w:ascii="Times New Roman" w:hAnsi="Times New Roman"/>
          <w:sz w:val="24"/>
          <w:szCs w:val="24"/>
          <w:lang w:val="nl-NL"/>
        </w:rPr>
        <w:t>The Fund’s distribution of the profits shall comply with the following rules:</w:t>
      </w:r>
    </w:p>
    <w:p w14:paraId="517EC98B" w14:textId="6558921A" w:rsidR="00B4574B" w:rsidRPr="00B4574B" w:rsidRDefault="00B4574B" w:rsidP="00B4574B">
      <w:pPr>
        <w:pStyle w:val="ListParagraph"/>
        <w:numPr>
          <w:ilvl w:val="0"/>
          <w:numId w:val="17"/>
        </w:numPr>
        <w:shd w:val="clear" w:color="auto" w:fill="FFFFFF"/>
        <w:tabs>
          <w:tab w:val="left" w:pos="540"/>
        </w:tabs>
        <w:spacing w:before="120" w:after="0"/>
        <w:ind w:left="540" w:hanging="180"/>
        <w:jc w:val="both"/>
        <w:rPr>
          <w:rFonts w:ascii="Times New Roman" w:hAnsi="Times New Roman"/>
          <w:sz w:val="24"/>
          <w:szCs w:val="24"/>
          <w:lang w:val="nl-NL"/>
        </w:rPr>
      </w:pPr>
      <w:r w:rsidRPr="00B4574B">
        <w:rPr>
          <w:rFonts w:ascii="Times New Roman" w:hAnsi="Times New Roman"/>
          <w:sz w:val="24"/>
          <w:szCs w:val="24"/>
          <w:lang w:val="nl-NL"/>
        </w:rPr>
        <w:t>Profits distributed to the Investors are derived from the profits earned in the period or accumulated profits after the Fund has fulfilled its tax liabilities and other financial obligations as prescribed by the Laws;</w:t>
      </w:r>
    </w:p>
    <w:p w14:paraId="0806CADE" w14:textId="3E37D20B" w:rsidR="00B4574B" w:rsidRPr="00B4574B" w:rsidRDefault="00B4574B" w:rsidP="00B4574B">
      <w:pPr>
        <w:pStyle w:val="ListParagraph"/>
        <w:numPr>
          <w:ilvl w:val="0"/>
          <w:numId w:val="17"/>
        </w:numPr>
        <w:shd w:val="clear" w:color="auto" w:fill="FFFFFF"/>
        <w:tabs>
          <w:tab w:val="left" w:pos="540"/>
        </w:tabs>
        <w:spacing w:before="120" w:after="0"/>
        <w:ind w:left="540" w:hanging="180"/>
        <w:jc w:val="both"/>
        <w:rPr>
          <w:rFonts w:ascii="Times New Roman" w:hAnsi="Times New Roman"/>
          <w:sz w:val="24"/>
          <w:szCs w:val="24"/>
          <w:lang w:val="nl-NL"/>
        </w:rPr>
      </w:pPr>
      <w:r w:rsidRPr="00B4574B">
        <w:rPr>
          <w:rFonts w:ascii="Times New Roman" w:hAnsi="Times New Roman"/>
          <w:sz w:val="24"/>
          <w:szCs w:val="24"/>
          <w:lang w:val="nl-NL"/>
        </w:rPr>
        <w:t>The rate of profits distributed must be conformable with the Fund’s profit distribution policy specified in the Fund Charter and approved by the General Meeting of Investors;</w:t>
      </w:r>
    </w:p>
    <w:p w14:paraId="07A1534F" w14:textId="0096FFF2" w:rsidR="00B4574B" w:rsidRPr="00B4574B" w:rsidRDefault="00B4574B" w:rsidP="00B4574B">
      <w:pPr>
        <w:pStyle w:val="ListParagraph"/>
        <w:numPr>
          <w:ilvl w:val="0"/>
          <w:numId w:val="17"/>
        </w:numPr>
        <w:shd w:val="clear" w:color="auto" w:fill="FFFFFF"/>
        <w:tabs>
          <w:tab w:val="left" w:pos="540"/>
        </w:tabs>
        <w:spacing w:before="120" w:after="0"/>
        <w:ind w:left="540" w:hanging="180"/>
        <w:jc w:val="both"/>
        <w:rPr>
          <w:rFonts w:ascii="Times New Roman" w:hAnsi="Times New Roman"/>
          <w:sz w:val="24"/>
          <w:szCs w:val="24"/>
          <w:lang w:val="nl-NL"/>
        </w:rPr>
      </w:pPr>
      <w:r w:rsidRPr="00B4574B">
        <w:rPr>
          <w:rFonts w:ascii="Times New Roman" w:hAnsi="Times New Roman"/>
          <w:sz w:val="24"/>
          <w:szCs w:val="24"/>
          <w:lang w:val="nl-NL"/>
        </w:rPr>
        <w:t>After profits are distributed, the Fund is still able to fully pay its debts and other liabilities when they are due, and the Fund’s Net Asset Value shall not be lower than VND fifty (50) billion; and</w:t>
      </w:r>
    </w:p>
    <w:p w14:paraId="1DE64BF3" w14:textId="6D990F88" w:rsidR="00B4574B" w:rsidRPr="00B4574B" w:rsidRDefault="00B4574B" w:rsidP="00B4574B">
      <w:pPr>
        <w:pStyle w:val="ListParagraph"/>
        <w:numPr>
          <w:ilvl w:val="0"/>
          <w:numId w:val="17"/>
        </w:numPr>
        <w:shd w:val="clear" w:color="auto" w:fill="FFFFFF"/>
        <w:tabs>
          <w:tab w:val="left" w:pos="540"/>
        </w:tabs>
        <w:spacing w:before="120" w:after="0"/>
        <w:ind w:left="540" w:hanging="180"/>
        <w:jc w:val="both"/>
        <w:rPr>
          <w:rFonts w:ascii="Times New Roman" w:hAnsi="Times New Roman"/>
          <w:sz w:val="24"/>
          <w:szCs w:val="24"/>
          <w:lang w:val="nl-NL"/>
        </w:rPr>
      </w:pPr>
      <w:r w:rsidRPr="00B4574B">
        <w:rPr>
          <w:rFonts w:ascii="Times New Roman" w:hAnsi="Times New Roman"/>
          <w:sz w:val="24"/>
          <w:szCs w:val="24"/>
          <w:lang w:val="nl-NL"/>
        </w:rPr>
        <w:t>If profits are distributed in the Fund units, the Fund must have sufficient counterpart funds from its undistributed after-tax profits according to the latest audited or reviewed financial statements.</w:t>
      </w:r>
    </w:p>
    <w:p w14:paraId="3F25343F" w14:textId="23F5C16E" w:rsidR="00B4574B" w:rsidRPr="00B4574B" w:rsidRDefault="00B4574B" w:rsidP="00B4574B">
      <w:pPr>
        <w:shd w:val="clear" w:color="auto" w:fill="FFFFFF"/>
        <w:tabs>
          <w:tab w:val="left" w:pos="540"/>
        </w:tabs>
        <w:spacing w:before="120" w:after="0"/>
        <w:jc w:val="both"/>
        <w:rPr>
          <w:rFonts w:ascii="Times New Roman" w:hAnsi="Times New Roman"/>
          <w:sz w:val="24"/>
          <w:szCs w:val="24"/>
          <w:lang w:val="nl-NL"/>
        </w:rPr>
      </w:pPr>
      <w:r w:rsidRPr="00B4574B">
        <w:rPr>
          <w:rFonts w:ascii="Times New Roman" w:hAnsi="Times New Roman"/>
          <w:sz w:val="24"/>
          <w:szCs w:val="24"/>
          <w:lang w:val="nl-NL"/>
        </w:rPr>
        <w:t xml:space="preserve">The Fund dividends may be paid in cash or in the Fund units. The distribution of profits in Fund Units must be approved by the General Meeting of Investors in advance or the Fund’s Board of Representatives (if the latest General Meeting of Investors has authorized to the Fund’s Board of </w:t>
      </w:r>
      <w:r w:rsidRPr="00B4574B">
        <w:rPr>
          <w:rFonts w:ascii="Times New Roman" w:hAnsi="Times New Roman"/>
          <w:sz w:val="24"/>
          <w:szCs w:val="24"/>
          <w:lang w:val="nl-NL"/>
        </w:rPr>
        <w:lastRenderedPageBreak/>
        <w:t>Representatives). Only the Investors named on the list of Investors holding the Fund Unit at the recorded date will receive dividends from the Fund.</w:t>
      </w:r>
    </w:p>
    <w:p w14:paraId="11521C26" w14:textId="77777777" w:rsidR="00B4574B" w:rsidRPr="00B4574B" w:rsidRDefault="00B4574B" w:rsidP="00B4574B">
      <w:pPr>
        <w:shd w:val="clear" w:color="auto" w:fill="FFFFFF"/>
        <w:tabs>
          <w:tab w:val="left" w:pos="540"/>
        </w:tabs>
        <w:spacing w:before="120" w:after="0"/>
        <w:jc w:val="both"/>
        <w:rPr>
          <w:rFonts w:ascii="Times New Roman" w:hAnsi="Times New Roman"/>
          <w:sz w:val="24"/>
          <w:szCs w:val="24"/>
          <w:lang w:val="nl-NL"/>
        </w:rPr>
      </w:pPr>
      <w:r w:rsidRPr="00B4574B">
        <w:rPr>
          <w:rFonts w:ascii="Times New Roman" w:hAnsi="Times New Roman"/>
          <w:sz w:val="24"/>
          <w:szCs w:val="24"/>
          <w:lang w:val="nl-NL"/>
        </w:rPr>
        <w:t xml:space="preserve">The Fund Management Company must deduct all taxes, fees and charges in accordance with the law before distributing profits to the Investors. </w:t>
      </w:r>
    </w:p>
    <w:p w14:paraId="79916CD7" w14:textId="260A5787" w:rsidR="00956BA5" w:rsidRPr="00DD3C3F" w:rsidRDefault="00B4574B" w:rsidP="00B4574B">
      <w:pPr>
        <w:shd w:val="clear" w:color="auto" w:fill="FFFFFF"/>
        <w:tabs>
          <w:tab w:val="left" w:pos="540"/>
        </w:tabs>
        <w:spacing w:before="120" w:after="0"/>
        <w:jc w:val="both"/>
        <w:rPr>
          <w:rFonts w:ascii="Times New Roman" w:hAnsi="Times New Roman"/>
          <w:sz w:val="24"/>
          <w:szCs w:val="24"/>
          <w:lang w:val="nl-NL"/>
        </w:rPr>
      </w:pPr>
      <w:r w:rsidRPr="00B4574B">
        <w:rPr>
          <w:rFonts w:ascii="Times New Roman" w:hAnsi="Times New Roman"/>
          <w:sz w:val="24"/>
          <w:szCs w:val="24"/>
          <w:lang w:val="nl-NL"/>
        </w:rPr>
        <w:t>The Fund Management Company is allowed to distribute the Fund's assets to the Investors more than the realized profit, but must ensure that the Fund's Net Asset Value after implementation is not lower than VND fifty (50) billion. The plan, implementation roadmap, size of assets to be distributed, capital for implementation must be approved by the General Meeting of Investors.</w:t>
      </w:r>
    </w:p>
    <w:p w14:paraId="1A5A9AD1" w14:textId="77777777" w:rsidR="00B4574B" w:rsidRDefault="001C4F41" w:rsidP="000B0C18">
      <w:pPr>
        <w:shd w:val="clear" w:color="auto" w:fill="FFFFFF"/>
        <w:tabs>
          <w:tab w:val="left" w:pos="540"/>
        </w:tabs>
        <w:spacing w:before="120" w:after="0"/>
        <w:jc w:val="both"/>
        <w:rPr>
          <w:rFonts w:ascii="Times New Roman" w:hAnsi="Times New Roman"/>
          <w:sz w:val="24"/>
          <w:szCs w:val="24"/>
          <w:lang w:val="nl-NL"/>
        </w:rPr>
      </w:pPr>
      <w:r>
        <w:rPr>
          <w:rFonts w:ascii="Times New Roman" w:hAnsi="Times New Roman"/>
          <w:b/>
          <w:sz w:val="24"/>
          <w:szCs w:val="24"/>
          <w:lang w:val="nl-NL"/>
        </w:rPr>
        <w:t>1.</w:t>
      </w:r>
      <w:r w:rsidR="00BE6F63" w:rsidRPr="00315A8E">
        <w:rPr>
          <w:rFonts w:ascii="Times New Roman" w:hAnsi="Times New Roman"/>
          <w:b/>
          <w:sz w:val="24"/>
          <w:szCs w:val="24"/>
          <w:lang w:val="nl-NL"/>
        </w:rPr>
        <w:t xml:space="preserve">11. </w:t>
      </w:r>
      <w:r w:rsidR="00B4574B" w:rsidRPr="00B4574B">
        <w:rPr>
          <w:rFonts w:ascii="Times New Roman" w:hAnsi="Times New Roman"/>
          <w:b/>
          <w:sz w:val="24"/>
          <w:szCs w:val="24"/>
          <w:lang w:val="nl-NL"/>
        </w:rPr>
        <w:t>Net profits attributed per fund unit as of reporting date</w:t>
      </w:r>
      <w:r w:rsidR="00BE6F63" w:rsidRPr="00315A8E">
        <w:rPr>
          <w:rFonts w:ascii="Times New Roman" w:hAnsi="Times New Roman"/>
          <w:b/>
          <w:sz w:val="24"/>
          <w:szCs w:val="24"/>
          <w:lang w:val="nl-NL"/>
        </w:rPr>
        <w:t>:</w:t>
      </w:r>
      <w:r w:rsidR="00E26961">
        <w:rPr>
          <w:rFonts w:ascii="Times New Roman" w:hAnsi="Times New Roman"/>
          <w:sz w:val="24"/>
          <w:szCs w:val="24"/>
          <w:lang w:val="nl-NL"/>
        </w:rPr>
        <w:t xml:space="preserve"> </w:t>
      </w:r>
    </w:p>
    <w:p w14:paraId="5BEBC609" w14:textId="1927C3F1" w:rsidR="00DE7314" w:rsidRDefault="00B4574B" w:rsidP="000B0C18">
      <w:pPr>
        <w:shd w:val="clear" w:color="auto" w:fill="FFFFFF"/>
        <w:tabs>
          <w:tab w:val="left" w:pos="540"/>
        </w:tabs>
        <w:spacing w:before="120" w:after="0"/>
        <w:jc w:val="both"/>
        <w:rPr>
          <w:rFonts w:ascii="Times New Roman" w:hAnsi="Times New Roman"/>
          <w:sz w:val="24"/>
          <w:szCs w:val="24"/>
          <w:lang w:val="nl-NL"/>
        </w:rPr>
      </w:pPr>
      <w:r w:rsidRPr="00B4574B">
        <w:rPr>
          <w:rFonts w:ascii="Times New Roman" w:hAnsi="Times New Roman"/>
          <w:sz w:val="24"/>
          <w:szCs w:val="24"/>
          <w:lang w:val="nl-NL"/>
        </w:rPr>
        <w:t>The Fund has not distributed its profits to fund unitholders</w:t>
      </w:r>
      <w:r>
        <w:rPr>
          <w:rFonts w:ascii="Times New Roman" w:hAnsi="Times New Roman"/>
          <w:sz w:val="24"/>
          <w:szCs w:val="24"/>
          <w:lang w:val="nl-NL"/>
        </w:rPr>
        <w:t>.</w:t>
      </w:r>
    </w:p>
    <w:p w14:paraId="2594A6E8" w14:textId="77777777" w:rsidR="00B4574B" w:rsidRDefault="00B4574B" w:rsidP="000B0C18">
      <w:pPr>
        <w:shd w:val="clear" w:color="auto" w:fill="FFFFFF"/>
        <w:tabs>
          <w:tab w:val="left" w:pos="540"/>
        </w:tabs>
        <w:spacing w:before="120" w:after="0"/>
        <w:jc w:val="both"/>
        <w:rPr>
          <w:rFonts w:ascii="Times New Roman" w:hAnsi="Times New Roman"/>
          <w:sz w:val="24"/>
          <w:szCs w:val="24"/>
          <w:lang w:val="nl-NL"/>
        </w:rPr>
      </w:pPr>
    </w:p>
    <w:p w14:paraId="6B08CDB7" w14:textId="5B40A39D" w:rsidR="00BE6F63" w:rsidRPr="00893D4C" w:rsidRDefault="001C4F41" w:rsidP="000B0C18">
      <w:pPr>
        <w:shd w:val="clear" w:color="auto" w:fill="FFFFFF"/>
        <w:tabs>
          <w:tab w:val="left" w:pos="540"/>
        </w:tabs>
        <w:spacing w:before="120" w:after="0"/>
        <w:jc w:val="both"/>
        <w:rPr>
          <w:rFonts w:ascii="Times New Roman" w:hAnsi="Times New Roman"/>
          <w:b/>
          <w:sz w:val="24"/>
          <w:szCs w:val="24"/>
          <w:lang w:val="nl-NL"/>
        </w:rPr>
      </w:pPr>
      <w:r w:rsidRPr="00893D4C">
        <w:rPr>
          <w:rFonts w:ascii="Times New Roman" w:hAnsi="Times New Roman"/>
          <w:b/>
          <w:sz w:val="24"/>
          <w:szCs w:val="24"/>
          <w:lang w:val="nl-NL"/>
        </w:rPr>
        <w:t>2</w:t>
      </w:r>
      <w:r w:rsidR="00BE6F63" w:rsidRPr="00893D4C">
        <w:rPr>
          <w:rFonts w:ascii="Times New Roman" w:hAnsi="Times New Roman"/>
          <w:b/>
          <w:sz w:val="24"/>
          <w:szCs w:val="24"/>
          <w:lang w:val="nl-NL"/>
        </w:rPr>
        <w:t xml:space="preserve">. </w:t>
      </w:r>
      <w:r w:rsidR="00B4574B" w:rsidRPr="00893D4C">
        <w:rPr>
          <w:rFonts w:ascii="Times New Roman" w:hAnsi="Times New Roman"/>
          <w:b/>
          <w:sz w:val="24"/>
          <w:szCs w:val="24"/>
          <w:lang w:val="nl-NL"/>
        </w:rPr>
        <w:t>Performance results</w:t>
      </w:r>
    </w:p>
    <w:p w14:paraId="4BC8CBAF" w14:textId="2A55BBA8" w:rsidR="00BE6F63" w:rsidRPr="00893D4C" w:rsidRDefault="001C4F41" w:rsidP="00893D4C">
      <w:pPr>
        <w:tabs>
          <w:tab w:val="left" w:pos="540"/>
        </w:tabs>
        <w:spacing w:before="120"/>
        <w:jc w:val="both"/>
        <w:rPr>
          <w:rFonts w:ascii="Times New Roman" w:hAnsi="Times New Roman"/>
          <w:b/>
          <w:sz w:val="24"/>
          <w:szCs w:val="24"/>
          <w:lang w:val="nl-NL"/>
        </w:rPr>
      </w:pPr>
      <w:r w:rsidRPr="00893D4C">
        <w:rPr>
          <w:rFonts w:ascii="Times New Roman" w:hAnsi="Times New Roman"/>
          <w:b/>
          <w:sz w:val="24"/>
          <w:szCs w:val="24"/>
          <w:lang w:val="nl-NL"/>
        </w:rPr>
        <w:t>2.</w:t>
      </w:r>
      <w:r w:rsidR="00315A8E" w:rsidRPr="00893D4C">
        <w:rPr>
          <w:rFonts w:ascii="Times New Roman" w:hAnsi="Times New Roman"/>
          <w:b/>
          <w:sz w:val="24"/>
          <w:szCs w:val="24"/>
          <w:lang w:val="nl-NL"/>
        </w:rPr>
        <w:t xml:space="preserve">1. </w:t>
      </w:r>
      <w:r w:rsidR="00B4574B" w:rsidRPr="00893D4C">
        <w:rPr>
          <w:rFonts w:ascii="Times New Roman" w:hAnsi="Times New Roman"/>
          <w:b/>
          <w:sz w:val="24"/>
          <w:szCs w:val="24"/>
          <w:lang w:val="nl-NL"/>
        </w:rPr>
        <w:t>Asset allocation</w:t>
      </w:r>
      <w:r w:rsidR="00BE6F63" w:rsidRPr="00893D4C">
        <w:rPr>
          <w:rFonts w:ascii="Times New Roman" w:hAnsi="Times New Roman"/>
          <w:b/>
          <w:sz w:val="24"/>
          <w:szCs w:val="24"/>
          <w:lang w:val="nl-NL"/>
        </w:rPr>
        <w:t>:</w:t>
      </w:r>
    </w:p>
    <w:tbl>
      <w:tblPr>
        <w:tblW w:w="9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56"/>
        <w:gridCol w:w="1800"/>
        <w:gridCol w:w="1800"/>
        <w:gridCol w:w="1711"/>
      </w:tblGrid>
      <w:tr w:rsidR="00A35427" w:rsidRPr="00893D4C" w14:paraId="3587C0D2" w14:textId="77777777" w:rsidTr="00037D7F">
        <w:tc>
          <w:tcPr>
            <w:tcW w:w="2134" w:type="pct"/>
            <w:shd w:val="clear" w:color="auto" w:fill="auto"/>
            <w:vAlign w:val="center"/>
          </w:tcPr>
          <w:p w14:paraId="713AC91F" w14:textId="198D028F" w:rsidR="00A35427" w:rsidRPr="00893D4C" w:rsidRDefault="00A35427" w:rsidP="00A35427">
            <w:pPr>
              <w:tabs>
                <w:tab w:val="left" w:pos="540"/>
              </w:tabs>
              <w:spacing w:after="0"/>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Fund’s asset structure</w:t>
            </w:r>
          </w:p>
        </w:tc>
        <w:tc>
          <w:tcPr>
            <w:tcW w:w="971" w:type="pct"/>
            <w:shd w:val="clear" w:color="auto" w:fill="auto"/>
            <w:vAlign w:val="center"/>
          </w:tcPr>
          <w:p w14:paraId="1458B4BC" w14:textId="77777777" w:rsidR="00A35427" w:rsidRPr="00893D4C" w:rsidRDefault="00A35427" w:rsidP="00A35427">
            <w:pPr>
              <w:tabs>
                <w:tab w:val="left" w:pos="540"/>
              </w:tabs>
              <w:spacing w:after="0" w:line="240" w:lineRule="auto"/>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31/12/2024</w:t>
            </w:r>
          </w:p>
          <w:p w14:paraId="4F56B9CF" w14:textId="2A1A4EF0" w:rsidR="00A35427" w:rsidRPr="00893D4C" w:rsidRDefault="00A35427" w:rsidP="00A35427">
            <w:pPr>
              <w:tabs>
                <w:tab w:val="left" w:pos="540"/>
              </w:tabs>
              <w:spacing w:after="0"/>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w:t>
            </w:r>
          </w:p>
        </w:tc>
        <w:tc>
          <w:tcPr>
            <w:tcW w:w="971" w:type="pct"/>
            <w:shd w:val="clear" w:color="auto" w:fill="auto"/>
            <w:vAlign w:val="center"/>
          </w:tcPr>
          <w:p w14:paraId="6632930B" w14:textId="77777777" w:rsidR="00A35427" w:rsidRPr="00893D4C" w:rsidRDefault="00A35427" w:rsidP="00A35427">
            <w:pPr>
              <w:tabs>
                <w:tab w:val="left" w:pos="540"/>
              </w:tabs>
              <w:spacing w:after="0" w:line="240" w:lineRule="auto"/>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31/12/2023</w:t>
            </w:r>
          </w:p>
          <w:p w14:paraId="54EA1F22" w14:textId="3D3FECAE" w:rsidR="00A35427" w:rsidRPr="00893D4C" w:rsidRDefault="00A35427" w:rsidP="00A35427">
            <w:pPr>
              <w:tabs>
                <w:tab w:val="left" w:pos="540"/>
              </w:tabs>
              <w:spacing w:after="0"/>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w:t>
            </w:r>
          </w:p>
        </w:tc>
        <w:tc>
          <w:tcPr>
            <w:tcW w:w="923" w:type="pct"/>
            <w:shd w:val="clear" w:color="auto" w:fill="auto"/>
            <w:vAlign w:val="center"/>
          </w:tcPr>
          <w:p w14:paraId="1B8B0C5F" w14:textId="77777777" w:rsidR="00A35427" w:rsidRPr="00893D4C" w:rsidRDefault="00A35427" w:rsidP="00A35427">
            <w:pPr>
              <w:tabs>
                <w:tab w:val="left" w:pos="540"/>
              </w:tabs>
              <w:spacing w:after="0" w:line="240" w:lineRule="auto"/>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31/12/2022</w:t>
            </w:r>
          </w:p>
          <w:p w14:paraId="411AA063" w14:textId="40665D99" w:rsidR="00A35427" w:rsidRPr="00893D4C" w:rsidRDefault="00A35427" w:rsidP="00A35427">
            <w:pPr>
              <w:tabs>
                <w:tab w:val="left" w:pos="540"/>
              </w:tabs>
              <w:spacing w:after="0"/>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w:t>
            </w:r>
          </w:p>
        </w:tc>
      </w:tr>
      <w:tr w:rsidR="00A35427" w:rsidRPr="00893D4C" w14:paraId="24D2596E" w14:textId="77777777" w:rsidTr="00CC3C33">
        <w:tc>
          <w:tcPr>
            <w:tcW w:w="2134" w:type="pct"/>
            <w:shd w:val="clear" w:color="auto" w:fill="auto"/>
            <w:vAlign w:val="center"/>
          </w:tcPr>
          <w:p w14:paraId="33FCFD60" w14:textId="1A2879AA" w:rsidR="00A35427" w:rsidRPr="00893D4C" w:rsidRDefault="00A35427" w:rsidP="00A35427">
            <w:pPr>
              <w:tabs>
                <w:tab w:val="left" w:pos="-18"/>
              </w:tabs>
              <w:spacing w:before="120" w:after="0"/>
              <w:jc w:val="both"/>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1. Securities portolio</w:t>
            </w:r>
          </w:p>
        </w:tc>
        <w:tc>
          <w:tcPr>
            <w:tcW w:w="971" w:type="pct"/>
            <w:shd w:val="clear" w:color="auto" w:fill="auto"/>
          </w:tcPr>
          <w:p w14:paraId="0B91117D" w14:textId="4FBC3B04" w:rsidR="00A35427" w:rsidRPr="00893D4C" w:rsidRDefault="00A35427" w:rsidP="00A35427">
            <w:pPr>
              <w:tabs>
                <w:tab w:val="left" w:pos="540"/>
              </w:tabs>
              <w:spacing w:before="120" w:after="0"/>
              <w:jc w:val="center"/>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95.58</w:t>
            </w:r>
          </w:p>
        </w:tc>
        <w:tc>
          <w:tcPr>
            <w:tcW w:w="971" w:type="pct"/>
            <w:shd w:val="clear" w:color="auto" w:fill="auto"/>
          </w:tcPr>
          <w:p w14:paraId="57589212" w14:textId="41106210" w:rsidR="00A35427" w:rsidRPr="00893D4C" w:rsidRDefault="00A35427" w:rsidP="00A35427">
            <w:pPr>
              <w:tabs>
                <w:tab w:val="left" w:pos="540"/>
              </w:tabs>
              <w:spacing w:before="120" w:after="0"/>
              <w:jc w:val="center"/>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94.13</w:t>
            </w:r>
          </w:p>
        </w:tc>
        <w:tc>
          <w:tcPr>
            <w:tcW w:w="923" w:type="pct"/>
            <w:shd w:val="clear" w:color="auto" w:fill="auto"/>
          </w:tcPr>
          <w:p w14:paraId="7BE89613" w14:textId="6B9AE0A9" w:rsidR="00A35427" w:rsidRPr="00893D4C" w:rsidRDefault="00A35427" w:rsidP="00A35427">
            <w:pPr>
              <w:tabs>
                <w:tab w:val="left" w:pos="540"/>
              </w:tabs>
              <w:spacing w:before="120" w:after="0"/>
              <w:jc w:val="center"/>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93.00</w:t>
            </w:r>
          </w:p>
        </w:tc>
      </w:tr>
      <w:tr w:rsidR="00A35427" w:rsidRPr="00893D4C" w14:paraId="4D0C35D7" w14:textId="77777777" w:rsidTr="00CC3C33">
        <w:tc>
          <w:tcPr>
            <w:tcW w:w="2134" w:type="pct"/>
            <w:shd w:val="clear" w:color="auto" w:fill="auto"/>
            <w:vAlign w:val="center"/>
          </w:tcPr>
          <w:p w14:paraId="34BD949F" w14:textId="7FBC8E60" w:rsidR="00A35427" w:rsidRPr="00893D4C" w:rsidRDefault="00A35427" w:rsidP="00A35427">
            <w:pPr>
              <w:tabs>
                <w:tab w:val="left" w:pos="-18"/>
              </w:tabs>
              <w:spacing w:before="120" w:after="0"/>
              <w:jc w:val="both"/>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2. Cash and cash equivalents</w:t>
            </w:r>
          </w:p>
        </w:tc>
        <w:tc>
          <w:tcPr>
            <w:tcW w:w="971" w:type="pct"/>
            <w:shd w:val="clear" w:color="auto" w:fill="auto"/>
          </w:tcPr>
          <w:p w14:paraId="67FB726C" w14:textId="0330E585" w:rsidR="00A35427" w:rsidRPr="00893D4C" w:rsidRDefault="00A35427" w:rsidP="00A35427">
            <w:pPr>
              <w:tabs>
                <w:tab w:val="left" w:pos="540"/>
              </w:tabs>
              <w:spacing w:before="120" w:after="0"/>
              <w:jc w:val="center"/>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3.92</w:t>
            </w:r>
          </w:p>
        </w:tc>
        <w:tc>
          <w:tcPr>
            <w:tcW w:w="971" w:type="pct"/>
            <w:shd w:val="clear" w:color="auto" w:fill="auto"/>
          </w:tcPr>
          <w:p w14:paraId="34619132" w14:textId="2C8ECEC7" w:rsidR="00A35427" w:rsidRPr="00893D4C" w:rsidRDefault="00A35427" w:rsidP="00A35427">
            <w:pPr>
              <w:tabs>
                <w:tab w:val="left" w:pos="540"/>
              </w:tabs>
              <w:spacing w:before="120" w:after="0"/>
              <w:jc w:val="center"/>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5.32</w:t>
            </w:r>
          </w:p>
        </w:tc>
        <w:tc>
          <w:tcPr>
            <w:tcW w:w="923" w:type="pct"/>
            <w:shd w:val="clear" w:color="auto" w:fill="auto"/>
          </w:tcPr>
          <w:p w14:paraId="1E0BFD96" w14:textId="2FA994BA" w:rsidR="00A35427" w:rsidRPr="00893D4C" w:rsidRDefault="00A35427" w:rsidP="00A35427">
            <w:pPr>
              <w:tabs>
                <w:tab w:val="left" w:pos="540"/>
              </w:tabs>
              <w:spacing w:before="120" w:after="0"/>
              <w:jc w:val="center"/>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6.27</w:t>
            </w:r>
          </w:p>
        </w:tc>
      </w:tr>
      <w:tr w:rsidR="00A35427" w:rsidRPr="00893D4C" w14:paraId="2B8F060E" w14:textId="77777777" w:rsidTr="00CC3C33">
        <w:tc>
          <w:tcPr>
            <w:tcW w:w="2134" w:type="pct"/>
            <w:shd w:val="clear" w:color="auto" w:fill="auto"/>
            <w:vAlign w:val="center"/>
          </w:tcPr>
          <w:p w14:paraId="687A447B" w14:textId="766E1EBF" w:rsidR="00A35427" w:rsidRPr="00893D4C" w:rsidRDefault="00A35427" w:rsidP="00A35427">
            <w:pPr>
              <w:tabs>
                <w:tab w:val="left" w:pos="223"/>
              </w:tabs>
              <w:spacing w:before="120" w:after="0"/>
              <w:jc w:val="both"/>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3. Other assets</w:t>
            </w:r>
          </w:p>
        </w:tc>
        <w:tc>
          <w:tcPr>
            <w:tcW w:w="971" w:type="pct"/>
            <w:shd w:val="clear" w:color="auto" w:fill="auto"/>
          </w:tcPr>
          <w:p w14:paraId="35A2188C" w14:textId="05E1C35C" w:rsidR="00A35427" w:rsidRPr="00893D4C" w:rsidRDefault="00A35427" w:rsidP="00A35427">
            <w:pPr>
              <w:tabs>
                <w:tab w:val="left" w:pos="540"/>
              </w:tabs>
              <w:spacing w:before="120" w:after="0"/>
              <w:jc w:val="center"/>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0.50</w:t>
            </w:r>
          </w:p>
        </w:tc>
        <w:tc>
          <w:tcPr>
            <w:tcW w:w="971" w:type="pct"/>
            <w:shd w:val="clear" w:color="auto" w:fill="auto"/>
          </w:tcPr>
          <w:p w14:paraId="269481FC" w14:textId="7D9F8414" w:rsidR="00A35427" w:rsidRPr="00893D4C" w:rsidRDefault="00A35427" w:rsidP="00A35427">
            <w:pPr>
              <w:tabs>
                <w:tab w:val="left" w:pos="540"/>
              </w:tabs>
              <w:spacing w:before="120" w:after="0"/>
              <w:jc w:val="center"/>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0.55</w:t>
            </w:r>
          </w:p>
        </w:tc>
        <w:tc>
          <w:tcPr>
            <w:tcW w:w="923" w:type="pct"/>
            <w:shd w:val="clear" w:color="auto" w:fill="auto"/>
          </w:tcPr>
          <w:p w14:paraId="2A4B7332" w14:textId="17BB7B9D" w:rsidR="00A35427" w:rsidRPr="00893D4C" w:rsidRDefault="00A35427" w:rsidP="00A35427">
            <w:pPr>
              <w:tabs>
                <w:tab w:val="left" w:pos="540"/>
              </w:tabs>
              <w:spacing w:before="120" w:after="0"/>
              <w:jc w:val="center"/>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0.73</w:t>
            </w:r>
          </w:p>
        </w:tc>
      </w:tr>
      <w:tr w:rsidR="002F008C" w:rsidRPr="00893D4C" w14:paraId="72495D15" w14:textId="77777777" w:rsidTr="00315A8E">
        <w:tc>
          <w:tcPr>
            <w:tcW w:w="2134" w:type="pct"/>
            <w:shd w:val="clear" w:color="auto" w:fill="auto"/>
            <w:vAlign w:val="center"/>
          </w:tcPr>
          <w:p w14:paraId="28E8061A" w14:textId="7286C481" w:rsidR="002F008C" w:rsidRPr="00893D4C" w:rsidRDefault="001C4F41" w:rsidP="002F008C">
            <w:pPr>
              <w:tabs>
                <w:tab w:val="left" w:pos="540"/>
              </w:tabs>
              <w:spacing w:before="120" w:after="0"/>
              <w:jc w:val="both"/>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Total</w:t>
            </w:r>
          </w:p>
        </w:tc>
        <w:tc>
          <w:tcPr>
            <w:tcW w:w="971" w:type="pct"/>
            <w:shd w:val="clear" w:color="auto" w:fill="auto"/>
            <w:vAlign w:val="center"/>
          </w:tcPr>
          <w:p w14:paraId="683EE411" w14:textId="00981D17" w:rsidR="002F008C" w:rsidRPr="00893D4C" w:rsidRDefault="002F008C" w:rsidP="002F008C">
            <w:pPr>
              <w:tabs>
                <w:tab w:val="left" w:pos="540"/>
              </w:tabs>
              <w:spacing w:before="120" w:after="0"/>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100.00</w:t>
            </w:r>
          </w:p>
        </w:tc>
        <w:tc>
          <w:tcPr>
            <w:tcW w:w="971" w:type="pct"/>
            <w:shd w:val="clear" w:color="auto" w:fill="auto"/>
            <w:vAlign w:val="center"/>
          </w:tcPr>
          <w:p w14:paraId="4FC04B19" w14:textId="66A09CB2" w:rsidR="002F008C" w:rsidRPr="00893D4C" w:rsidRDefault="002F008C" w:rsidP="002F008C">
            <w:pPr>
              <w:tabs>
                <w:tab w:val="left" w:pos="540"/>
              </w:tabs>
              <w:spacing w:before="120" w:after="0"/>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100.00</w:t>
            </w:r>
          </w:p>
        </w:tc>
        <w:tc>
          <w:tcPr>
            <w:tcW w:w="923" w:type="pct"/>
            <w:shd w:val="clear" w:color="auto" w:fill="auto"/>
            <w:vAlign w:val="center"/>
          </w:tcPr>
          <w:p w14:paraId="1F0DDFA4" w14:textId="3AA85259" w:rsidR="002F008C" w:rsidRPr="00893D4C" w:rsidRDefault="002F008C" w:rsidP="002F008C">
            <w:pPr>
              <w:tabs>
                <w:tab w:val="left" w:pos="540"/>
              </w:tabs>
              <w:spacing w:before="120" w:after="0"/>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100.00</w:t>
            </w:r>
          </w:p>
        </w:tc>
      </w:tr>
    </w:tbl>
    <w:p w14:paraId="1E3D8313" w14:textId="1E5638E2" w:rsidR="000B0C18" w:rsidRPr="00893D4C" w:rsidRDefault="001C4F41" w:rsidP="000B0C18">
      <w:pPr>
        <w:shd w:val="clear" w:color="auto" w:fill="FFFFFF"/>
        <w:tabs>
          <w:tab w:val="left" w:pos="540"/>
        </w:tabs>
        <w:spacing w:before="120"/>
        <w:jc w:val="both"/>
        <w:rPr>
          <w:rFonts w:ascii="Times New Roman" w:hAnsi="Times New Roman"/>
          <w:b/>
          <w:sz w:val="24"/>
          <w:szCs w:val="24"/>
          <w:lang w:val="nl-NL"/>
        </w:rPr>
      </w:pPr>
      <w:r w:rsidRPr="00893D4C">
        <w:rPr>
          <w:rFonts w:ascii="Times New Roman" w:hAnsi="Times New Roman"/>
          <w:b/>
          <w:sz w:val="24"/>
          <w:szCs w:val="24"/>
          <w:lang w:val="nl-NL"/>
        </w:rPr>
        <w:t>2.</w:t>
      </w:r>
      <w:r w:rsidR="00BE6F63" w:rsidRPr="00893D4C">
        <w:rPr>
          <w:rFonts w:ascii="Times New Roman" w:hAnsi="Times New Roman"/>
          <w:b/>
          <w:sz w:val="24"/>
          <w:szCs w:val="24"/>
          <w:lang w:val="nl-NL"/>
        </w:rPr>
        <w:t xml:space="preserve">2. </w:t>
      </w:r>
      <w:r w:rsidR="00B4574B" w:rsidRPr="00893D4C">
        <w:rPr>
          <w:rFonts w:ascii="Times New Roman" w:hAnsi="Times New Roman"/>
          <w:b/>
          <w:sz w:val="24"/>
          <w:szCs w:val="24"/>
          <w:lang w:val="nl-NL"/>
        </w:rPr>
        <w:t>Performance indicators</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56"/>
        <w:gridCol w:w="1800"/>
        <w:gridCol w:w="1800"/>
        <w:gridCol w:w="1798"/>
      </w:tblGrid>
      <w:tr w:rsidR="00A35427" w:rsidRPr="00893D4C" w14:paraId="21034AD9" w14:textId="77777777" w:rsidTr="00315A8E">
        <w:tc>
          <w:tcPr>
            <w:tcW w:w="2115" w:type="pct"/>
            <w:shd w:val="clear" w:color="auto" w:fill="auto"/>
            <w:vAlign w:val="center"/>
          </w:tcPr>
          <w:p w14:paraId="1D5B1819" w14:textId="7B6CF41B" w:rsidR="00A35427" w:rsidRPr="00893D4C" w:rsidRDefault="00A35427" w:rsidP="00A35427">
            <w:pPr>
              <w:tabs>
                <w:tab w:val="left" w:pos="540"/>
              </w:tabs>
              <w:spacing w:before="120" w:after="0"/>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Indicator</w:t>
            </w:r>
          </w:p>
        </w:tc>
        <w:tc>
          <w:tcPr>
            <w:tcW w:w="962" w:type="pct"/>
            <w:shd w:val="clear" w:color="auto" w:fill="auto"/>
            <w:vAlign w:val="center"/>
          </w:tcPr>
          <w:p w14:paraId="4AB83160" w14:textId="246EB34D" w:rsidR="00A35427" w:rsidRPr="00893D4C" w:rsidRDefault="00A35427" w:rsidP="00A35427">
            <w:pPr>
              <w:tabs>
                <w:tab w:val="left" w:pos="540"/>
              </w:tabs>
              <w:spacing w:after="0"/>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31/12/2024</w:t>
            </w:r>
          </w:p>
        </w:tc>
        <w:tc>
          <w:tcPr>
            <w:tcW w:w="962" w:type="pct"/>
            <w:shd w:val="clear" w:color="auto" w:fill="auto"/>
            <w:vAlign w:val="center"/>
          </w:tcPr>
          <w:p w14:paraId="174B15DB" w14:textId="6F19F54A" w:rsidR="00A35427" w:rsidRPr="00893D4C" w:rsidRDefault="00A35427" w:rsidP="00A35427">
            <w:pPr>
              <w:tabs>
                <w:tab w:val="left" w:pos="540"/>
              </w:tabs>
              <w:spacing w:after="0"/>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31/12/2023</w:t>
            </w:r>
          </w:p>
        </w:tc>
        <w:tc>
          <w:tcPr>
            <w:tcW w:w="961" w:type="pct"/>
            <w:shd w:val="clear" w:color="auto" w:fill="auto"/>
            <w:vAlign w:val="center"/>
          </w:tcPr>
          <w:p w14:paraId="36922E34" w14:textId="35DBDCFB" w:rsidR="00A35427" w:rsidRPr="00893D4C" w:rsidRDefault="00A35427" w:rsidP="00A35427">
            <w:pPr>
              <w:tabs>
                <w:tab w:val="left" w:pos="540"/>
              </w:tabs>
              <w:spacing w:after="0"/>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31/12/2022</w:t>
            </w:r>
          </w:p>
        </w:tc>
      </w:tr>
      <w:tr w:rsidR="00A35427" w:rsidRPr="00315A8E" w14:paraId="1582E00A" w14:textId="77777777" w:rsidTr="005A0E9C">
        <w:tc>
          <w:tcPr>
            <w:tcW w:w="2115" w:type="pct"/>
            <w:shd w:val="clear" w:color="auto" w:fill="auto"/>
            <w:vAlign w:val="center"/>
          </w:tcPr>
          <w:p w14:paraId="165B2506" w14:textId="68EE8A83" w:rsidR="00A35427" w:rsidRPr="00893D4C" w:rsidRDefault="00A35427" w:rsidP="00A35427">
            <w:pPr>
              <w:tabs>
                <w:tab w:val="left" w:pos="540"/>
              </w:tabs>
              <w:spacing w:before="120" w:after="0"/>
              <w:jc w:val="both"/>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1. Net asset value of the Fund (VND)</w:t>
            </w:r>
          </w:p>
        </w:tc>
        <w:tc>
          <w:tcPr>
            <w:tcW w:w="962" w:type="pct"/>
            <w:shd w:val="clear" w:color="auto" w:fill="auto"/>
          </w:tcPr>
          <w:p w14:paraId="41A827E1" w14:textId="01180C63" w:rsidR="00A35427" w:rsidRPr="00893D4C" w:rsidRDefault="00A35427" w:rsidP="00A35427">
            <w:pPr>
              <w:tabs>
                <w:tab w:val="left" w:pos="540"/>
              </w:tabs>
              <w:spacing w:before="120" w:after="0"/>
              <w:jc w:val="center"/>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 xml:space="preserve"> 134,335,029,090 </w:t>
            </w:r>
          </w:p>
        </w:tc>
        <w:tc>
          <w:tcPr>
            <w:tcW w:w="962" w:type="pct"/>
            <w:shd w:val="clear" w:color="auto" w:fill="auto"/>
          </w:tcPr>
          <w:p w14:paraId="6B0EAE44" w14:textId="208FC834" w:rsidR="00A35427" w:rsidRPr="00893D4C" w:rsidRDefault="00A35427" w:rsidP="00A35427">
            <w:pPr>
              <w:tabs>
                <w:tab w:val="left" w:pos="540"/>
              </w:tabs>
              <w:spacing w:before="120" w:after="0"/>
              <w:jc w:val="center"/>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 xml:space="preserve"> 161,351,154,608   </w:t>
            </w:r>
          </w:p>
        </w:tc>
        <w:tc>
          <w:tcPr>
            <w:tcW w:w="961" w:type="pct"/>
            <w:shd w:val="clear" w:color="auto" w:fill="auto"/>
          </w:tcPr>
          <w:p w14:paraId="2D404424" w14:textId="6655838A" w:rsidR="00A35427" w:rsidRPr="00315A8E" w:rsidRDefault="00A35427" w:rsidP="00A35427">
            <w:pPr>
              <w:tabs>
                <w:tab w:val="left" w:pos="540"/>
              </w:tabs>
              <w:spacing w:before="120" w:after="0"/>
              <w:jc w:val="center"/>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 xml:space="preserve"> 132,813,824,473</w:t>
            </w:r>
            <w:r w:rsidRPr="00A35427">
              <w:rPr>
                <w:rFonts w:ascii="Times New Roman" w:eastAsia="Times New Roman" w:hAnsi="Times New Roman"/>
                <w:sz w:val="24"/>
                <w:szCs w:val="24"/>
                <w:lang w:val="nl-NL"/>
              </w:rPr>
              <w:t xml:space="preserve">   </w:t>
            </w:r>
          </w:p>
        </w:tc>
      </w:tr>
      <w:tr w:rsidR="00A35427" w:rsidRPr="00315A8E" w14:paraId="740B9023" w14:textId="77777777" w:rsidTr="005A0E9C">
        <w:tc>
          <w:tcPr>
            <w:tcW w:w="2115" w:type="pct"/>
            <w:shd w:val="clear" w:color="auto" w:fill="auto"/>
            <w:vAlign w:val="center"/>
          </w:tcPr>
          <w:p w14:paraId="58D993A2" w14:textId="3F2CE18E" w:rsidR="00A35427" w:rsidRPr="00315A8E" w:rsidRDefault="00A35427" w:rsidP="00A35427">
            <w:pPr>
              <w:tabs>
                <w:tab w:val="left" w:pos="540"/>
              </w:tabs>
              <w:spacing w:before="120" w:after="0"/>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Number of Fund units outstanding (units)</w:t>
            </w:r>
          </w:p>
        </w:tc>
        <w:tc>
          <w:tcPr>
            <w:tcW w:w="962" w:type="pct"/>
            <w:shd w:val="clear" w:color="auto" w:fill="auto"/>
          </w:tcPr>
          <w:p w14:paraId="2E0189F1" w14:textId="7FAF89BA" w:rsidR="00A35427" w:rsidRPr="00315A8E"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 xml:space="preserve"> 8,345,966.62   </w:t>
            </w:r>
          </w:p>
        </w:tc>
        <w:tc>
          <w:tcPr>
            <w:tcW w:w="962" w:type="pct"/>
            <w:shd w:val="clear" w:color="auto" w:fill="auto"/>
          </w:tcPr>
          <w:p w14:paraId="0C159F19" w14:textId="1B234586" w:rsidR="00A35427" w:rsidRPr="00315A8E"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 xml:space="preserve"> 11,615,286.07   </w:t>
            </w:r>
          </w:p>
        </w:tc>
        <w:tc>
          <w:tcPr>
            <w:tcW w:w="961" w:type="pct"/>
            <w:shd w:val="clear" w:color="auto" w:fill="auto"/>
          </w:tcPr>
          <w:p w14:paraId="34852C91" w14:textId="27B8006B" w:rsidR="00A35427" w:rsidRPr="00315A8E"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 xml:space="preserve"> 10,797,931.20   </w:t>
            </w:r>
          </w:p>
        </w:tc>
      </w:tr>
      <w:tr w:rsidR="00A35427" w:rsidRPr="00315A8E" w14:paraId="0F7D1AC6" w14:textId="77777777" w:rsidTr="005A0E9C">
        <w:tc>
          <w:tcPr>
            <w:tcW w:w="2115" w:type="pct"/>
            <w:shd w:val="clear" w:color="auto" w:fill="auto"/>
            <w:vAlign w:val="center"/>
          </w:tcPr>
          <w:p w14:paraId="7AA58A45" w14:textId="1FC34FCD" w:rsidR="00A35427" w:rsidRPr="00315A8E" w:rsidRDefault="00A35427" w:rsidP="00A35427">
            <w:pPr>
              <w:tabs>
                <w:tab w:val="left" w:pos="540"/>
              </w:tabs>
              <w:spacing w:before="120" w:after="0"/>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3.</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Net asset value per Fund unit (VND)</w:t>
            </w:r>
          </w:p>
        </w:tc>
        <w:tc>
          <w:tcPr>
            <w:tcW w:w="962" w:type="pct"/>
            <w:shd w:val="clear" w:color="auto" w:fill="auto"/>
          </w:tcPr>
          <w:p w14:paraId="3BB66723" w14:textId="45BE50E2" w:rsidR="00A35427" w:rsidRPr="00315A8E"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 xml:space="preserve"> 16,095.80   </w:t>
            </w:r>
          </w:p>
        </w:tc>
        <w:tc>
          <w:tcPr>
            <w:tcW w:w="962" w:type="pct"/>
            <w:shd w:val="clear" w:color="auto" w:fill="auto"/>
          </w:tcPr>
          <w:p w14:paraId="5F9F7D1C" w14:textId="5F2C0A93" w:rsidR="00A35427" w:rsidRPr="00315A8E"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 xml:space="preserve"> 13,891.27   </w:t>
            </w:r>
          </w:p>
        </w:tc>
        <w:tc>
          <w:tcPr>
            <w:tcW w:w="961" w:type="pct"/>
            <w:shd w:val="clear" w:color="auto" w:fill="auto"/>
          </w:tcPr>
          <w:p w14:paraId="048F7B62" w14:textId="570F53D7" w:rsidR="00A35427" w:rsidRPr="00315A8E"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 xml:space="preserve"> 12,299.93   </w:t>
            </w:r>
          </w:p>
        </w:tc>
      </w:tr>
      <w:tr w:rsidR="00A35427" w:rsidRPr="00315A8E" w14:paraId="395AB2AB" w14:textId="77777777" w:rsidTr="005A0E9C">
        <w:tc>
          <w:tcPr>
            <w:tcW w:w="2115" w:type="pct"/>
            <w:shd w:val="clear" w:color="auto" w:fill="auto"/>
            <w:vAlign w:val="center"/>
          </w:tcPr>
          <w:p w14:paraId="4D78CBEF" w14:textId="025F1598" w:rsidR="00A35427" w:rsidRPr="00315A8E" w:rsidRDefault="00A35427" w:rsidP="00A35427">
            <w:pPr>
              <w:tabs>
                <w:tab w:val="left" w:pos="540"/>
              </w:tabs>
              <w:spacing w:before="120" w:after="0"/>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4.</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Net asset value per Fund unit – highest during the period (VND)</w:t>
            </w:r>
          </w:p>
        </w:tc>
        <w:tc>
          <w:tcPr>
            <w:tcW w:w="962" w:type="pct"/>
            <w:shd w:val="clear" w:color="auto" w:fill="auto"/>
          </w:tcPr>
          <w:p w14:paraId="2E347DE5" w14:textId="466AAACC" w:rsidR="00A35427" w:rsidRPr="00315A8E"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 xml:space="preserve"> 16,367.99   </w:t>
            </w:r>
          </w:p>
        </w:tc>
        <w:tc>
          <w:tcPr>
            <w:tcW w:w="962" w:type="pct"/>
            <w:shd w:val="clear" w:color="auto" w:fill="auto"/>
          </w:tcPr>
          <w:p w14:paraId="2ECE8D83" w14:textId="4BA1C5E0" w:rsidR="00A35427" w:rsidRPr="00315A8E"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 xml:space="preserve"> 14,069.14   </w:t>
            </w:r>
          </w:p>
        </w:tc>
        <w:tc>
          <w:tcPr>
            <w:tcW w:w="961" w:type="pct"/>
            <w:shd w:val="clear" w:color="auto" w:fill="auto"/>
          </w:tcPr>
          <w:p w14:paraId="4517B3D4" w14:textId="2893AF50" w:rsidR="00A35427" w:rsidRPr="00315A8E"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 xml:space="preserve"> 12,979.93   </w:t>
            </w:r>
          </w:p>
        </w:tc>
      </w:tr>
      <w:tr w:rsidR="00A35427" w:rsidRPr="00315A8E" w14:paraId="3A3FE5B3" w14:textId="77777777" w:rsidTr="005A0E9C">
        <w:tc>
          <w:tcPr>
            <w:tcW w:w="2115" w:type="pct"/>
            <w:shd w:val="clear" w:color="auto" w:fill="auto"/>
            <w:vAlign w:val="center"/>
          </w:tcPr>
          <w:p w14:paraId="67851E1D" w14:textId="762123E5" w:rsidR="00A35427" w:rsidRPr="00315A8E" w:rsidRDefault="00A35427" w:rsidP="00A35427">
            <w:pPr>
              <w:tabs>
                <w:tab w:val="left" w:pos="540"/>
              </w:tabs>
              <w:spacing w:before="120" w:after="0"/>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5.</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Net asset value per Fund unit – lowest during the period (VND)</w:t>
            </w:r>
          </w:p>
        </w:tc>
        <w:tc>
          <w:tcPr>
            <w:tcW w:w="962" w:type="pct"/>
            <w:shd w:val="clear" w:color="auto" w:fill="auto"/>
          </w:tcPr>
          <w:p w14:paraId="78E13020" w14:textId="143281DB" w:rsidR="00A35427" w:rsidRPr="00315A8E"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 xml:space="preserve"> 15,323.98   </w:t>
            </w:r>
          </w:p>
        </w:tc>
        <w:tc>
          <w:tcPr>
            <w:tcW w:w="962" w:type="pct"/>
            <w:shd w:val="clear" w:color="auto" w:fill="auto"/>
          </w:tcPr>
          <w:p w14:paraId="7200238C" w14:textId="23981E25" w:rsidR="00A35427" w:rsidRPr="00315A8E"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 xml:space="preserve"> 12,710.10   </w:t>
            </w:r>
          </w:p>
        </w:tc>
        <w:tc>
          <w:tcPr>
            <w:tcW w:w="961" w:type="pct"/>
            <w:shd w:val="clear" w:color="auto" w:fill="auto"/>
          </w:tcPr>
          <w:p w14:paraId="0A60AFAB" w14:textId="4D00EA59" w:rsidR="00A35427" w:rsidRPr="00315A8E"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 xml:space="preserve"> 11,501.69   </w:t>
            </w:r>
          </w:p>
        </w:tc>
      </w:tr>
      <w:tr w:rsidR="00B4574B" w:rsidRPr="00315A8E" w14:paraId="680FA9D8" w14:textId="77777777" w:rsidTr="00315A8E">
        <w:tc>
          <w:tcPr>
            <w:tcW w:w="2115" w:type="pct"/>
            <w:shd w:val="clear" w:color="auto" w:fill="auto"/>
            <w:vAlign w:val="center"/>
          </w:tcPr>
          <w:p w14:paraId="405BCECE" w14:textId="53B82D40" w:rsidR="00B4574B" w:rsidRPr="00315A8E" w:rsidRDefault="00B4574B" w:rsidP="00B4574B">
            <w:pPr>
              <w:tabs>
                <w:tab w:val="left" w:pos="540"/>
              </w:tabs>
              <w:spacing w:before="120" w:after="0"/>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6.</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Closing price of Fund unit at reporting date (VND)</w:t>
            </w:r>
          </w:p>
        </w:tc>
        <w:tc>
          <w:tcPr>
            <w:tcW w:w="962" w:type="pct"/>
            <w:shd w:val="clear" w:color="auto" w:fill="auto"/>
            <w:vAlign w:val="center"/>
          </w:tcPr>
          <w:p w14:paraId="1D199951" w14:textId="3186D5BF" w:rsidR="00B4574B" w:rsidRPr="00315A8E" w:rsidRDefault="00B4574B" w:rsidP="00B4574B">
            <w:pPr>
              <w:tabs>
                <w:tab w:val="left" w:pos="540"/>
              </w:tabs>
              <w:spacing w:before="120" w:after="0"/>
              <w:jc w:val="center"/>
              <w:rPr>
                <w:rFonts w:ascii="Times New Roman" w:eastAsia="Times New Roman" w:hAnsi="Times New Roman"/>
                <w:sz w:val="24"/>
                <w:szCs w:val="24"/>
                <w:lang w:val="nl-NL"/>
              </w:rPr>
            </w:pPr>
            <w:r w:rsidRPr="00B4574B">
              <w:rPr>
                <w:rFonts w:ascii="Times New Roman" w:hAnsi="Times New Roman"/>
                <w:sz w:val="24"/>
                <w:szCs w:val="24"/>
              </w:rPr>
              <w:t>Not applicable</w:t>
            </w:r>
          </w:p>
        </w:tc>
        <w:tc>
          <w:tcPr>
            <w:tcW w:w="962" w:type="pct"/>
            <w:shd w:val="clear" w:color="auto" w:fill="auto"/>
            <w:vAlign w:val="center"/>
          </w:tcPr>
          <w:p w14:paraId="7A1B8227" w14:textId="5137A07F" w:rsidR="00B4574B" w:rsidRPr="00315A8E" w:rsidRDefault="00B4574B" w:rsidP="00B4574B">
            <w:pPr>
              <w:tabs>
                <w:tab w:val="left" w:pos="540"/>
              </w:tabs>
              <w:spacing w:before="120" w:after="0"/>
              <w:jc w:val="center"/>
              <w:rPr>
                <w:rFonts w:ascii="Times New Roman" w:eastAsia="Times New Roman" w:hAnsi="Times New Roman"/>
                <w:sz w:val="24"/>
                <w:szCs w:val="24"/>
                <w:lang w:val="nl-NL"/>
              </w:rPr>
            </w:pPr>
            <w:r w:rsidRPr="00B4574B">
              <w:rPr>
                <w:rFonts w:ascii="Times New Roman" w:eastAsia="Times New Roman" w:hAnsi="Times New Roman"/>
                <w:sz w:val="24"/>
                <w:szCs w:val="24"/>
                <w:lang w:val="nl-NL"/>
              </w:rPr>
              <w:t>Not applicable</w:t>
            </w:r>
          </w:p>
        </w:tc>
        <w:tc>
          <w:tcPr>
            <w:tcW w:w="961" w:type="pct"/>
            <w:shd w:val="clear" w:color="auto" w:fill="auto"/>
            <w:vAlign w:val="center"/>
          </w:tcPr>
          <w:p w14:paraId="0C5D082F" w14:textId="7D1A1568" w:rsidR="00B4574B" w:rsidRPr="00315A8E" w:rsidRDefault="00B4574B" w:rsidP="00B4574B">
            <w:pPr>
              <w:tabs>
                <w:tab w:val="left" w:pos="540"/>
              </w:tabs>
              <w:spacing w:before="120" w:after="0"/>
              <w:jc w:val="center"/>
              <w:rPr>
                <w:rFonts w:ascii="Times New Roman" w:eastAsia="Times New Roman" w:hAnsi="Times New Roman"/>
                <w:sz w:val="24"/>
                <w:szCs w:val="24"/>
                <w:lang w:val="nl-NL"/>
              </w:rPr>
            </w:pPr>
            <w:r w:rsidRPr="00B4574B">
              <w:rPr>
                <w:rFonts w:ascii="Times New Roman" w:eastAsia="Times New Roman" w:hAnsi="Times New Roman"/>
                <w:sz w:val="24"/>
                <w:szCs w:val="24"/>
                <w:lang w:val="nl-NL"/>
              </w:rPr>
              <w:t>Not applicable</w:t>
            </w:r>
          </w:p>
        </w:tc>
      </w:tr>
      <w:tr w:rsidR="00B4574B" w:rsidRPr="00315A8E" w14:paraId="2492316D" w14:textId="77777777" w:rsidTr="00315A8E">
        <w:tc>
          <w:tcPr>
            <w:tcW w:w="2115" w:type="pct"/>
            <w:shd w:val="clear" w:color="auto" w:fill="auto"/>
            <w:vAlign w:val="center"/>
          </w:tcPr>
          <w:p w14:paraId="3BF3BB34" w14:textId="0F9ADCFA" w:rsidR="00B4574B" w:rsidRPr="00315A8E" w:rsidRDefault="00B4574B" w:rsidP="00B4574B">
            <w:pPr>
              <w:tabs>
                <w:tab w:val="left" w:pos="540"/>
              </w:tabs>
              <w:spacing w:before="120" w:after="0"/>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lastRenderedPageBreak/>
              <w:t>7.</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Closing price of Fund unit at reporting date – highest during the period (VND)</w:t>
            </w:r>
          </w:p>
        </w:tc>
        <w:tc>
          <w:tcPr>
            <w:tcW w:w="962" w:type="pct"/>
            <w:shd w:val="clear" w:color="auto" w:fill="auto"/>
            <w:vAlign w:val="center"/>
          </w:tcPr>
          <w:p w14:paraId="10619DC6" w14:textId="631C00C2" w:rsidR="00B4574B" w:rsidRPr="00315A8E" w:rsidRDefault="00B4574B" w:rsidP="00B4574B">
            <w:pPr>
              <w:tabs>
                <w:tab w:val="left" w:pos="540"/>
              </w:tabs>
              <w:spacing w:before="120" w:after="0"/>
              <w:jc w:val="center"/>
              <w:rPr>
                <w:rFonts w:ascii="Times New Roman" w:eastAsia="Times New Roman" w:hAnsi="Times New Roman"/>
                <w:sz w:val="24"/>
                <w:szCs w:val="24"/>
                <w:lang w:val="nl-NL"/>
              </w:rPr>
            </w:pPr>
            <w:r w:rsidRPr="00B4574B">
              <w:rPr>
                <w:rFonts w:ascii="Times New Roman" w:hAnsi="Times New Roman"/>
                <w:sz w:val="24"/>
                <w:szCs w:val="24"/>
              </w:rPr>
              <w:t>Not applicable</w:t>
            </w:r>
          </w:p>
        </w:tc>
        <w:tc>
          <w:tcPr>
            <w:tcW w:w="962" w:type="pct"/>
            <w:shd w:val="clear" w:color="auto" w:fill="auto"/>
            <w:vAlign w:val="center"/>
          </w:tcPr>
          <w:p w14:paraId="0BEE6D47" w14:textId="2F89A7D6" w:rsidR="00B4574B" w:rsidRPr="00315A8E" w:rsidRDefault="00B4574B" w:rsidP="00B4574B">
            <w:pPr>
              <w:tabs>
                <w:tab w:val="left" w:pos="540"/>
              </w:tabs>
              <w:spacing w:before="120" w:after="0"/>
              <w:jc w:val="center"/>
              <w:rPr>
                <w:rFonts w:ascii="Times New Roman" w:eastAsia="Times New Roman" w:hAnsi="Times New Roman"/>
                <w:sz w:val="24"/>
                <w:szCs w:val="24"/>
                <w:lang w:val="nl-NL"/>
              </w:rPr>
            </w:pPr>
            <w:r w:rsidRPr="00B4574B">
              <w:rPr>
                <w:rFonts w:ascii="Times New Roman" w:eastAsia="Times New Roman" w:hAnsi="Times New Roman"/>
                <w:sz w:val="24"/>
                <w:szCs w:val="24"/>
                <w:lang w:val="nl-NL"/>
              </w:rPr>
              <w:t>Not applicable</w:t>
            </w:r>
          </w:p>
        </w:tc>
        <w:tc>
          <w:tcPr>
            <w:tcW w:w="961" w:type="pct"/>
            <w:shd w:val="clear" w:color="auto" w:fill="auto"/>
            <w:vAlign w:val="center"/>
          </w:tcPr>
          <w:p w14:paraId="54E3070C" w14:textId="75926371" w:rsidR="00B4574B" w:rsidRPr="00315A8E" w:rsidRDefault="00B4574B" w:rsidP="00B4574B">
            <w:pPr>
              <w:tabs>
                <w:tab w:val="left" w:pos="540"/>
              </w:tabs>
              <w:spacing w:before="120" w:after="0"/>
              <w:jc w:val="center"/>
              <w:rPr>
                <w:rFonts w:ascii="Times New Roman" w:eastAsia="Times New Roman" w:hAnsi="Times New Roman"/>
                <w:sz w:val="24"/>
                <w:szCs w:val="24"/>
                <w:lang w:val="nl-NL"/>
              </w:rPr>
            </w:pPr>
            <w:r w:rsidRPr="00B4574B">
              <w:rPr>
                <w:rFonts w:ascii="Times New Roman" w:eastAsia="Times New Roman" w:hAnsi="Times New Roman"/>
                <w:sz w:val="24"/>
                <w:szCs w:val="24"/>
                <w:lang w:val="nl-NL"/>
              </w:rPr>
              <w:t>Not applicable</w:t>
            </w:r>
          </w:p>
        </w:tc>
      </w:tr>
      <w:tr w:rsidR="00B4574B" w:rsidRPr="00315A8E" w14:paraId="51B49DCF" w14:textId="77777777" w:rsidTr="00315A8E">
        <w:tc>
          <w:tcPr>
            <w:tcW w:w="2115" w:type="pct"/>
            <w:shd w:val="clear" w:color="auto" w:fill="auto"/>
            <w:vAlign w:val="center"/>
          </w:tcPr>
          <w:p w14:paraId="177EE2D0" w14:textId="2A42143F" w:rsidR="00B4574B" w:rsidRPr="00315A8E" w:rsidRDefault="00B4574B" w:rsidP="00B4574B">
            <w:pPr>
              <w:tabs>
                <w:tab w:val="left" w:pos="540"/>
              </w:tabs>
              <w:spacing w:before="120" w:after="0"/>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8.</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Closing price of Fund unit at reporting date – lowest during the period (VND)</w:t>
            </w:r>
          </w:p>
        </w:tc>
        <w:tc>
          <w:tcPr>
            <w:tcW w:w="962" w:type="pct"/>
            <w:shd w:val="clear" w:color="auto" w:fill="auto"/>
            <w:vAlign w:val="center"/>
          </w:tcPr>
          <w:p w14:paraId="79D01296" w14:textId="7F94E96F" w:rsidR="00B4574B" w:rsidRPr="00315A8E" w:rsidRDefault="00B4574B" w:rsidP="00B4574B">
            <w:pPr>
              <w:tabs>
                <w:tab w:val="left" w:pos="540"/>
              </w:tabs>
              <w:spacing w:before="120" w:after="0"/>
              <w:jc w:val="center"/>
              <w:rPr>
                <w:rFonts w:ascii="Times New Roman" w:eastAsia="Times New Roman" w:hAnsi="Times New Roman"/>
                <w:sz w:val="24"/>
                <w:szCs w:val="24"/>
                <w:lang w:val="nl-NL"/>
              </w:rPr>
            </w:pPr>
            <w:r w:rsidRPr="00B4574B">
              <w:rPr>
                <w:rFonts w:ascii="Times New Roman" w:hAnsi="Times New Roman"/>
                <w:sz w:val="24"/>
                <w:szCs w:val="24"/>
              </w:rPr>
              <w:t>Not applicable</w:t>
            </w:r>
          </w:p>
        </w:tc>
        <w:tc>
          <w:tcPr>
            <w:tcW w:w="962" w:type="pct"/>
            <w:shd w:val="clear" w:color="auto" w:fill="auto"/>
            <w:vAlign w:val="center"/>
          </w:tcPr>
          <w:p w14:paraId="3E65FA34" w14:textId="7B193D67" w:rsidR="00B4574B" w:rsidRPr="00315A8E" w:rsidRDefault="00B4574B" w:rsidP="00B4574B">
            <w:pPr>
              <w:tabs>
                <w:tab w:val="left" w:pos="540"/>
              </w:tabs>
              <w:spacing w:before="120" w:after="0"/>
              <w:jc w:val="center"/>
              <w:rPr>
                <w:rFonts w:ascii="Times New Roman" w:eastAsia="Times New Roman" w:hAnsi="Times New Roman"/>
                <w:sz w:val="24"/>
                <w:szCs w:val="24"/>
                <w:lang w:val="nl-NL"/>
              </w:rPr>
            </w:pPr>
            <w:r w:rsidRPr="00B4574B">
              <w:rPr>
                <w:rFonts w:ascii="Times New Roman" w:eastAsia="Times New Roman" w:hAnsi="Times New Roman"/>
                <w:sz w:val="24"/>
                <w:szCs w:val="24"/>
                <w:lang w:val="nl-NL"/>
              </w:rPr>
              <w:t>Not applicable</w:t>
            </w:r>
          </w:p>
        </w:tc>
        <w:tc>
          <w:tcPr>
            <w:tcW w:w="961" w:type="pct"/>
            <w:shd w:val="clear" w:color="auto" w:fill="auto"/>
            <w:vAlign w:val="center"/>
          </w:tcPr>
          <w:p w14:paraId="693C8484" w14:textId="40C9E76D" w:rsidR="00B4574B" w:rsidRPr="00315A8E" w:rsidRDefault="00B4574B" w:rsidP="00B4574B">
            <w:pPr>
              <w:tabs>
                <w:tab w:val="left" w:pos="540"/>
              </w:tabs>
              <w:spacing w:before="120" w:after="0"/>
              <w:jc w:val="center"/>
              <w:rPr>
                <w:rFonts w:ascii="Times New Roman" w:eastAsia="Times New Roman" w:hAnsi="Times New Roman"/>
                <w:sz w:val="24"/>
                <w:szCs w:val="24"/>
                <w:lang w:val="nl-NL"/>
              </w:rPr>
            </w:pPr>
            <w:r w:rsidRPr="00B4574B">
              <w:rPr>
                <w:rFonts w:ascii="Times New Roman" w:eastAsia="Times New Roman" w:hAnsi="Times New Roman"/>
                <w:sz w:val="24"/>
                <w:szCs w:val="24"/>
                <w:lang w:val="nl-NL"/>
              </w:rPr>
              <w:t>Not applicable</w:t>
            </w:r>
          </w:p>
        </w:tc>
      </w:tr>
      <w:tr w:rsidR="00A35427" w:rsidRPr="00315A8E" w14:paraId="3D43ACEE" w14:textId="77777777" w:rsidTr="001A39D4">
        <w:tc>
          <w:tcPr>
            <w:tcW w:w="2115" w:type="pct"/>
            <w:shd w:val="clear" w:color="auto" w:fill="auto"/>
            <w:vAlign w:val="center"/>
          </w:tcPr>
          <w:p w14:paraId="1916F095" w14:textId="1F543BC0" w:rsidR="00A35427" w:rsidRPr="00315A8E" w:rsidRDefault="00A35427" w:rsidP="00A35427">
            <w:pPr>
              <w:tabs>
                <w:tab w:val="left" w:pos="540"/>
              </w:tabs>
              <w:spacing w:before="120" w:after="0"/>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9.</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Total growth per Fund unit (%)</w:t>
            </w:r>
          </w:p>
        </w:tc>
        <w:tc>
          <w:tcPr>
            <w:tcW w:w="962" w:type="pct"/>
            <w:shd w:val="clear" w:color="auto" w:fill="auto"/>
          </w:tcPr>
          <w:p w14:paraId="20184A90" w14:textId="43990019" w:rsidR="00A35427" w:rsidRPr="001A3F4D"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-2.05</w:t>
            </w:r>
          </w:p>
        </w:tc>
        <w:tc>
          <w:tcPr>
            <w:tcW w:w="962" w:type="pct"/>
            <w:shd w:val="clear" w:color="auto" w:fill="auto"/>
          </w:tcPr>
          <w:p w14:paraId="5EF14642" w14:textId="5FA5854A" w:rsidR="00A35427" w:rsidRPr="001A3F4D"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-1.18</w:t>
            </w:r>
          </w:p>
        </w:tc>
        <w:tc>
          <w:tcPr>
            <w:tcW w:w="961" w:type="pct"/>
            <w:shd w:val="clear" w:color="auto" w:fill="auto"/>
          </w:tcPr>
          <w:p w14:paraId="69214AE9" w14:textId="6BF7494A" w:rsidR="00A35427" w:rsidRPr="001A3F4D"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-6.60</w:t>
            </w:r>
          </w:p>
        </w:tc>
      </w:tr>
      <w:tr w:rsidR="00215036" w:rsidRPr="00315A8E" w14:paraId="39E29FC2" w14:textId="77777777" w:rsidTr="005C68DD">
        <w:tc>
          <w:tcPr>
            <w:tcW w:w="2115" w:type="pct"/>
            <w:shd w:val="clear" w:color="auto" w:fill="auto"/>
            <w:vAlign w:val="center"/>
          </w:tcPr>
          <w:p w14:paraId="684DE998" w14:textId="724322E8" w:rsidR="00215036" w:rsidRPr="00315A8E" w:rsidRDefault="00215036" w:rsidP="00215036">
            <w:pPr>
              <w:tabs>
                <w:tab w:val="left" w:pos="540"/>
              </w:tabs>
              <w:spacing w:before="120" w:after="0"/>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9.1.</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Capital growth per Fund unit (due to price change) (%)</w:t>
            </w:r>
          </w:p>
        </w:tc>
        <w:tc>
          <w:tcPr>
            <w:tcW w:w="962" w:type="pct"/>
            <w:shd w:val="clear" w:color="auto" w:fill="auto"/>
            <w:vAlign w:val="center"/>
          </w:tcPr>
          <w:p w14:paraId="100762D5" w14:textId="23225D46" w:rsidR="00215036" w:rsidRPr="00215036" w:rsidRDefault="00215036" w:rsidP="00215036">
            <w:pPr>
              <w:tabs>
                <w:tab w:val="left" w:pos="540"/>
              </w:tabs>
              <w:spacing w:before="120" w:after="0"/>
              <w:jc w:val="center"/>
              <w:rPr>
                <w:rFonts w:ascii="Times New Roman" w:hAnsi="Times New Roman"/>
                <w:sz w:val="24"/>
                <w:szCs w:val="24"/>
              </w:rPr>
            </w:pPr>
            <w:r w:rsidRPr="00B4574B">
              <w:rPr>
                <w:rFonts w:ascii="Times New Roman" w:hAnsi="Times New Roman"/>
                <w:sz w:val="24"/>
                <w:szCs w:val="24"/>
              </w:rPr>
              <w:t>Not applicable</w:t>
            </w:r>
          </w:p>
        </w:tc>
        <w:tc>
          <w:tcPr>
            <w:tcW w:w="962" w:type="pct"/>
            <w:shd w:val="clear" w:color="auto" w:fill="auto"/>
            <w:vAlign w:val="center"/>
          </w:tcPr>
          <w:p w14:paraId="06674D77" w14:textId="692A4E91" w:rsidR="00215036" w:rsidRPr="00215036" w:rsidRDefault="00215036" w:rsidP="00215036">
            <w:pPr>
              <w:tabs>
                <w:tab w:val="left" w:pos="540"/>
              </w:tabs>
              <w:spacing w:before="120" w:after="0"/>
              <w:jc w:val="center"/>
              <w:rPr>
                <w:rFonts w:ascii="Times New Roman" w:hAnsi="Times New Roman"/>
                <w:sz w:val="24"/>
                <w:szCs w:val="24"/>
              </w:rPr>
            </w:pPr>
            <w:r w:rsidRPr="00B4574B">
              <w:rPr>
                <w:rFonts w:ascii="Times New Roman" w:hAnsi="Times New Roman"/>
                <w:sz w:val="24"/>
                <w:szCs w:val="24"/>
              </w:rPr>
              <w:t>Not applicable</w:t>
            </w:r>
          </w:p>
        </w:tc>
        <w:tc>
          <w:tcPr>
            <w:tcW w:w="961" w:type="pct"/>
            <w:shd w:val="clear" w:color="auto" w:fill="auto"/>
            <w:vAlign w:val="center"/>
          </w:tcPr>
          <w:p w14:paraId="441377AA" w14:textId="00DFFD3C" w:rsidR="00215036" w:rsidRPr="00215036" w:rsidRDefault="00215036" w:rsidP="00215036">
            <w:pPr>
              <w:tabs>
                <w:tab w:val="left" w:pos="540"/>
              </w:tabs>
              <w:spacing w:before="120" w:after="0"/>
              <w:jc w:val="center"/>
              <w:rPr>
                <w:rFonts w:ascii="Times New Roman" w:hAnsi="Times New Roman"/>
                <w:sz w:val="24"/>
                <w:szCs w:val="24"/>
              </w:rPr>
            </w:pPr>
            <w:r w:rsidRPr="00B4574B">
              <w:rPr>
                <w:rFonts w:ascii="Times New Roman" w:hAnsi="Times New Roman"/>
                <w:sz w:val="24"/>
                <w:szCs w:val="24"/>
              </w:rPr>
              <w:t>Not applicable</w:t>
            </w:r>
          </w:p>
        </w:tc>
      </w:tr>
      <w:tr w:rsidR="00215036" w:rsidRPr="00315A8E" w14:paraId="5D4A2E39" w14:textId="77777777" w:rsidTr="005C68DD">
        <w:tc>
          <w:tcPr>
            <w:tcW w:w="2115" w:type="pct"/>
            <w:shd w:val="clear" w:color="auto" w:fill="auto"/>
            <w:vAlign w:val="center"/>
          </w:tcPr>
          <w:p w14:paraId="461797A3" w14:textId="36D75301" w:rsidR="00215036" w:rsidRPr="00315A8E" w:rsidRDefault="00215036" w:rsidP="00215036">
            <w:pPr>
              <w:tabs>
                <w:tab w:val="left" w:pos="540"/>
              </w:tabs>
              <w:spacing w:before="120" w:after="0"/>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9.2.</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Income growth per Fund unit (calculated using realised income) (%)</w:t>
            </w:r>
          </w:p>
        </w:tc>
        <w:tc>
          <w:tcPr>
            <w:tcW w:w="962" w:type="pct"/>
            <w:shd w:val="clear" w:color="auto" w:fill="auto"/>
            <w:vAlign w:val="center"/>
          </w:tcPr>
          <w:p w14:paraId="122130F8" w14:textId="3C573FD5" w:rsidR="00215036" w:rsidRPr="00215036" w:rsidRDefault="00215036" w:rsidP="00215036">
            <w:pPr>
              <w:tabs>
                <w:tab w:val="left" w:pos="540"/>
              </w:tabs>
              <w:spacing w:before="120" w:after="0"/>
              <w:jc w:val="center"/>
              <w:rPr>
                <w:rFonts w:ascii="Times New Roman" w:hAnsi="Times New Roman"/>
                <w:sz w:val="24"/>
                <w:szCs w:val="24"/>
              </w:rPr>
            </w:pPr>
            <w:r w:rsidRPr="00B4574B">
              <w:rPr>
                <w:rFonts w:ascii="Times New Roman" w:hAnsi="Times New Roman"/>
                <w:sz w:val="24"/>
                <w:szCs w:val="24"/>
              </w:rPr>
              <w:t>Not applicable</w:t>
            </w:r>
          </w:p>
        </w:tc>
        <w:tc>
          <w:tcPr>
            <w:tcW w:w="962" w:type="pct"/>
            <w:shd w:val="clear" w:color="auto" w:fill="auto"/>
            <w:vAlign w:val="center"/>
          </w:tcPr>
          <w:p w14:paraId="1E604B06" w14:textId="1CB9EA7C" w:rsidR="00215036" w:rsidRPr="00215036" w:rsidRDefault="00215036" w:rsidP="00215036">
            <w:pPr>
              <w:tabs>
                <w:tab w:val="left" w:pos="540"/>
              </w:tabs>
              <w:spacing w:before="120" w:after="0"/>
              <w:jc w:val="center"/>
              <w:rPr>
                <w:rFonts w:ascii="Times New Roman" w:hAnsi="Times New Roman"/>
                <w:sz w:val="24"/>
                <w:szCs w:val="24"/>
              </w:rPr>
            </w:pPr>
            <w:r w:rsidRPr="00B4574B">
              <w:rPr>
                <w:rFonts w:ascii="Times New Roman" w:hAnsi="Times New Roman"/>
                <w:sz w:val="24"/>
                <w:szCs w:val="24"/>
              </w:rPr>
              <w:t>Not applicable</w:t>
            </w:r>
          </w:p>
        </w:tc>
        <w:tc>
          <w:tcPr>
            <w:tcW w:w="961" w:type="pct"/>
            <w:shd w:val="clear" w:color="auto" w:fill="auto"/>
            <w:vAlign w:val="center"/>
          </w:tcPr>
          <w:p w14:paraId="6F2AF01B" w14:textId="797551A7" w:rsidR="00215036" w:rsidRPr="00215036" w:rsidRDefault="00215036" w:rsidP="00215036">
            <w:pPr>
              <w:tabs>
                <w:tab w:val="left" w:pos="540"/>
              </w:tabs>
              <w:spacing w:before="120" w:after="0"/>
              <w:jc w:val="center"/>
              <w:rPr>
                <w:rFonts w:ascii="Times New Roman" w:hAnsi="Times New Roman"/>
                <w:sz w:val="24"/>
                <w:szCs w:val="24"/>
              </w:rPr>
            </w:pPr>
            <w:r w:rsidRPr="00B4574B">
              <w:rPr>
                <w:rFonts w:ascii="Times New Roman" w:hAnsi="Times New Roman"/>
                <w:sz w:val="24"/>
                <w:szCs w:val="24"/>
              </w:rPr>
              <w:t>Not applicable</w:t>
            </w:r>
          </w:p>
        </w:tc>
      </w:tr>
      <w:tr w:rsidR="00B4574B" w:rsidRPr="00315A8E" w14:paraId="4CC4F0AA" w14:textId="77777777" w:rsidTr="00315A8E">
        <w:tc>
          <w:tcPr>
            <w:tcW w:w="2115" w:type="pct"/>
            <w:shd w:val="clear" w:color="auto" w:fill="auto"/>
            <w:vAlign w:val="center"/>
          </w:tcPr>
          <w:p w14:paraId="01DC28A3" w14:textId="4D45142E" w:rsidR="00B4574B" w:rsidRPr="00315A8E" w:rsidRDefault="00B4574B" w:rsidP="00B4574B">
            <w:pPr>
              <w:tabs>
                <w:tab w:val="left" w:pos="540"/>
              </w:tabs>
              <w:spacing w:before="120" w:after="0"/>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10.</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Gross distributed earning per unit (VND)</w:t>
            </w:r>
          </w:p>
        </w:tc>
        <w:tc>
          <w:tcPr>
            <w:tcW w:w="962" w:type="pct"/>
            <w:shd w:val="clear" w:color="auto" w:fill="auto"/>
            <w:vAlign w:val="center"/>
          </w:tcPr>
          <w:p w14:paraId="760FA637" w14:textId="4FB3AC0D" w:rsidR="00B4574B" w:rsidRPr="00315A8E" w:rsidRDefault="00B4574B" w:rsidP="00B4574B">
            <w:pPr>
              <w:tabs>
                <w:tab w:val="left" w:pos="540"/>
              </w:tabs>
              <w:spacing w:before="120" w:after="0"/>
              <w:jc w:val="center"/>
              <w:rPr>
                <w:rFonts w:ascii="Times New Roman" w:eastAsia="Times New Roman" w:hAnsi="Times New Roman"/>
                <w:sz w:val="24"/>
                <w:szCs w:val="24"/>
                <w:lang w:val="nl-NL"/>
              </w:rPr>
            </w:pPr>
            <w:r w:rsidRPr="00B4574B">
              <w:rPr>
                <w:rFonts w:ascii="Times New Roman" w:hAnsi="Times New Roman"/>
                <w:sz w:val="24"/>
                <w:szCs w:val="24"/>
              </w:rPr>
              <w:t>Not applicable</w:t>
            </w:r>
          </w:p>
        </w:tc>
        <w:tc>
          <w:tcPr>
            <w:tcW w:w="962" w:type="pct"/>
            <w:shd w:val="clear" w:color="auto" w:fill="auto"/>
            <w:vAlign w:val="center"/>
          </w:tcPr>
          <w:p w14:paraId="5168843E" w14:textId="1463AA41" w:rsidR="00B4574B" w:rsidRPr="00315A8E" w:rsidRDefault="00B4574B" w:rsidP="00B4574B">
            <w:pPr>
              <w:tabs>
                <w:tab w:val="left" w:pos="540"/>
              </w:tabs>
              <w:spacing w:before="120" w:after="0"/>
              <w:jc w:val="center"/>
              <w:rPr>
                <w:rFonts w:ascii="Times New Roman" w:eastAsia="Times New Roman" w:hAnsi="Times New Roman"/>
                <w:sz w:val="24"/>
                <w:szCs w:val="24"/>
                <w:lang w:val="nl-NL"/>
              </w:rPr>
            </w:pPr>
            <w:r w:rsidRPr="00B4574B">
              <w:rPr>
                <w:rFonts w:ascii="Times New Roman" w:eastAsia="Times New Roman" w:hAnsi="Times New Roman"/>
                <w:sz w:val="24"/>
                <w:szCs w:val="24"/>
                <w:lang w:val="nl-NL"/>
              </w:rPr>
              <w:t>Not applicable</w:t>
            </w:r>
          </w:p>
        </w:tc>
        <w:tc>
          <w:tcPr>
            <w:tcW w:w="961" w:type="pct"/>
            <w:shd w:val="clear" w:color="auto" w:fill="auto"/>
            <w:vAlign w:val="center"/>
          </w:tcPr>
          <w:p w14:paraId="31A61D75" w14:textId="2BC08687" w:rsidR="00B4574B" w:rsidRPr="00315A8E" w:rsidRDefault="00B4574B" w:rsidP="00B4574B">
            <w:pPr>
              <w:tabs>
                <w:tab w:val="left" w:pos="540"/>
              </w:tabs>
              <w:spacing w:before="120" w:after="0"/>
              <w:jc w:val="center"/>
              <w:rPr>
                <w:rFonts w:ascii="Times New Roman" w:eastAsia="Times New Roman" w:hAnsi="Times New Roman"/>
                <w:sz w:val="24"/>
                <w:szCs w:val="24"/>
                <w:lang w:val="nl-NL"/>
              </w:rPr>
            </w:pPr>
            <w:r w:rsidRPr="00B4574B">
              <w:rPr>
                <w:rFonts w:ascii="Times New Roman" w:eastAsia="Times New Roman" w:hAnsi="Times New Roman"/>
                <w:sz w:val="24"/>
                <w:szCs w:val="24"/>
                <w:lang w:val="nl-NL"/>
              </w:rPr>
              <w:t>Not applicable</w:t>
            </w:r>
          </w:p>
        </w:tc>
      </w:tr>
      <w:tr w:rsidR="00B4574B" w:rsidRPr="00315A8E" w14:paraId="6EAB03D4" w14:textId="77777777" w:rsidTr="00315A8E">
        <w:tc>
          <w:tcPr>
            <w:tcW w:w="2115" w:type="pct"/>
            <w:shd w:val="clear" w:color="auto" w:fill="auto"/>
            <w:vAlign w:val="center"/>
          </w:tcPr>
          <w:p w14:paraId="3A517776" w14:textId="76CD6987" w:rsidR="00B4574B" w:rsidRPr="00315A8E" w:rsidRDefault="00B4574B" w:rsidP="00B4574B">
            <w:pPr>
              <w:tabs>
                <w:tab w:val="left" w:pos="540"/>
              </w:tabs>
              <w:spacing w:before="120" w:after="0"/>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11.</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Net distributed earning per unit (VND)</w:t>
            </w:r>
          </w:p>
        </w:tc>
        <w:tc>
          <w:tcPr>
            <w:tcW w:w="962" w:type="pct"/>
            <w:shd w:val="clear" w:color="auto" w:fill="auto"/>
            <w:vAlign w:val="center"/>
          </w:tcPr>
          <w:p w14:paraId="6260AB34" w14:textId="0C2ABB55" w:rsidR="00B4574B" w:rsidRPr="00315A8E" w:rsidRDefault="00B4574B" w:rsidP="00B4574B">
            <w:pPr>
              <w:tabs>
                <w:tab w:val="left" w:pos="540"/>
              </w:tabs>
              <w:spacing w:before="120" w:after="0"/>
              <w:jc w:val="center"/>
              <w:rPr>
                <w:rFonts w:ascii="Times New Roman" w:eastAsia="Times New Roman" w:hAnsi="Times New Roman"/>
                <w:sz w:val="24"/>
                <w:szCs w:val="24"/>
                <w:lang w:val="nl-NL"/>
              </w:rPr>
            </w:pPr>
            <w:r w:rsidRPr="00B4574B">
              <w:rPr>
                <w:rFonts w:ascii="Times New Roman" w:hAnsi="Times New Roman"/>
                <w:sz w:val="24"/>
                <w:szCs w:val="24"/>
              </w:rPr>
              <w:t>Not applicable</w:t>
            </w:r>
          </w:p>
        </w:tc>
        <w:tc>
          <w:tcPr>
            <w:tcW w:w="962" w:type="pct"/>
            <w:shd w:val="clear" w:color="auto" w:fill="auto"/>
            <w:vAlign w:val="center"/>
          </w:tcPr>
          <w:p w14:paraId="3194D2B7" w14:textId="05E073CD" w:rsidR="00B4574B" w:rsidRPr="00315A8E" w:rsidRDefault="00B4574B" w:rsidP="00B4574B">
            <w:pPr>
              <w:tabs>
                <w:tab w:val="left" w:pos="540"/>
              </w:tabs>
              <w:spacing w:before="120" w:after="0"/>
              <w:jc w:val="center"/>
              <w:rPr>
                <w:rFonts w:ascii="Times New Roman" w:eastAsia="Times New Roman" w:hAnsi="Times New Roman"/>
                <w:sz w:val="24"/>
                <w:szCs w:val="24"/>
                <w:lang w:val="nl-NL"/>
              </w:rPr>
            </w:pPr>
            <w:r w:rsidRPr="00B4574B">
              <w:rPr>
                <w:rFonts w:ascii="Times New Roman" w:eastAsia="Times New Roman" w:hAnsi="Times New Roman"/>
                <w:sz w:val="24"/>
                <w:szCs w:val="24"/>
                <w:lang w:val="nl-NL"/>
              </w:rPr>
              <w:t>Not applicable</w:t>
            </w:r>
          </w:p>
        </w:tc>
        <w:tc>
          <w:tcPr>
            <w:tcW w:w="961" w:type="pct"/>
            <w:shd w:val="clear" w:color="auto" w:fill="auto"/>
            <w:vAlign w:val="center"/>
          </w:tcPr>
          <w:p w14:paraId="356494BE" w14:textId="716B8F4F" w:rsidR="00B4574B" w:rsidRPr="00315A8E" w:rsidRDefault="00B4574B" w:rsidP="00B4574B">
            <w:pPr>
              <w:tabs>
                <w:tab w:val="left" w:pos="540"/>
              </w:tabs>
              <w:spacing w:before="120" w:after="0"/>
              <w:jc w:val="center"/>
              <w:rPr>
                <w:rFonts w:ascii="Times New Roman" w:eastAsia="Times New Roman" w:hAnsi="Times New Roman"/>
                <w:sz w:val="24"/>
                <w:szCs w:val="24"/>
                <w:lang w:val="nl-NL"/>
              </w:rPr>
            </w:pPr>
            <w:r w:rsidRPr="00B4574B">
              <w:rPr>
                <w:rFonts w:ascii="Times New Roman" w:eastAsia="Times New Roman" w:hAnsi="Times New Roman"/>
                <w:sz w:val="24"/>
                <w:szCs w:val="24"/>
                <w:lang w:val="nl-NL"/>
              </w:rPr>
              <w:t>Not applicable</w:t>
            </w:r>
          </w:p>
        </w:tc>
      </w:tr>
      <w:tr w:rsidR="00B4574B" w:rsidRPr="00315A8E" w14:paraId="484A1706" w14:textId="77777777" w:rsidTr="00315A8E">
        <w:tc>
          <w:tcPr>
            <w:tcW w:w="2115" w:type="pct"/>
            <w:shd w:val="clear" w:color="auto" w:fill="auto"/>
            <w:vAlign w:val="center"/>
          </w:tcPr>
          <w:p w14:paraId="31BECECF" w14:textId="2AD695B4" w:rsidR="00B4574B" w:rsidRPr="00315A8E" w:rsidRDefault="00B4574B" w:rsidP="00B4574B">
            <w:pPr>
              <w:tabs>
                <w:tab w:val="left" w:pos="540"/>
              </w:tabs>
              <w:spacing w:before="120" w:after="0"/>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12.</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Ex-date of distribution</w:t>
            </w:r>
          </w:p>
        </w:tc>
        <w:tc>
          <w:tcPr>
            <w:tcW w:w="962" w:type="pct"/>
            <w:shd w:val="clear" w:color="auto" w:fill="auto"/>
            <w:vAlign w:val="center"/>
          </w:tcPr>
          <w:p w14:paraId="0010992B" w14:textId="256B7C86" w:rsidR="00B4574B" w:rsidRPr="00315A8E" w:rsidRDefault="00B4574B" w:rsidP="00B4574B">
            <w:pPr>
              <w:tabs>
                <w:tab w:val="left" w:pos="540"/>
              </w:tabs>
              <w:spacing w:before="120" w:after="0"/>
              <w:jc w:val="center"/>
              <w:rPr>
                <w:rFonts w:ascii="Times New Roman" w:eastAsia="Times New Roman" w:hAnsi="Times New Roman"/>
                <w:sz w:val="24"/>
                <w:szCs w:val="24"/>
                <w:lang w:val="nl-NL"/>
              </w:rPr>
            </w:pPr>
            <w:r w:rsidRPr="00B4574B">
              <w:rPr>
                <w:rFonts w:ascii="Times New Roman" w:hAnsi="Times New Roman"/>
                <w:sz w:val="24"/>
                <w:szCs w:val="24"/>
              </w:rPr>
              <w:t>Not applicable</w:t>
            </w:r>
          </w:p>
        </w:tc>
        <w:tc>
          <w:tcPr>
            <w:tcW w:w="962" w:type="pct"/>
            <w:shd w:val="clear" w:color="auto" w:fill="auto"/>
            <w:vAlign w:val="center"/>
          </w:tcPr>
          <w:p w14:paraId="17D0C26B" w14:textId="3F0AC7C1" w:rsidR="00B4574B" w:rsidRPr="00315A8E" w:rsidRDefault="00B4574B" w:rsidP="00B4574B">
            <w:pPr>
              <w:tabs>
                <w:tab w:val="left" w:pos="540"/>
              </w:tabs>
              <w:spacing w:before="120" w:after="0"/>
              <w:jc w:val="center"/>
              <w:rPr>
                <w:rFonts w:ascii="Times New Roman" w:eastAsia="Times New Roman" w:hAnsi="Times New Roman"/>
                <w:sz w:val="24"/>
                <w:szCs w:val="24"/>
                <w:lang w:val="nl-NL"/>
              </w:rPr>
            </w:pPr>
            <w:r w:rsidRPr="00B4574B">
              <w:rPr>
                <w:rFonts w:ascii="Times New Roman" w:eastAsia="Times New Roman" w:hAnsi="Times New Roman"/>
                <w:sz w:val="24"/>
                <w:szCs w:val="24"/>
                <w:lang w:val="nl-NL"/>
              </w:rPr>
              <w:t>Not applicable</w:t>
            </w:r>
          </w:p>
        </w:tc>
        <w:tc>
          <w:tcPr>
            <w:tcW w:w="961" w:type="pct"/>
            <w:shd w:val="clear" w:color="auto" w:fill="auto"/>
            <w:vAlign w:val="center"/>
          </w:tcPr>
          <w:p w14:paraId="3EBF3467" w14:textId="0C8AA01F" w:rsidR="00B4574B" w:rsidRPr="00315A8E" w:rsidRDefault="00B4574B" w:rsidP="00B4574B">
            <w:pPr>
              <w:tabs>
                <w:tab w:val="left" w:pos="540"/>
              </w:tabs>
              <w:spacing w:before="120" w:after="0"/>
              <w:jc w:val="center"/>
              <w:rPr>
                <w:rFonts w:ascii="Times New Roman" w:eastAsia="Times New Roman" w:hAnsi="Times New Roman"/>
                <w:sz w:val="24"/>
                <w:szCs w:val="24"/>
                <w:lang w:val="nl-NL"/>
              </w:rPr>
            </w:pPr>
            <w:r w:rsidRPr="00B4574B">
              <w:rPr>
                <w:rFonts w:ascii="Times New Roman" w:eastAsia="Times New Roman" w:hAnsi="Times New Roman"/>
                <w:sz w:val="24"/>
                <w:szCs w:val="24"/>
                <w:lang w:val="nl-NL"/>
              </w:rPr>
              <w:t>Not applicable</w:t>
            </w:r>
          </w:p>
        </w:tc>
      </w:tr>
      <w:tr w:rsidR="00A35427" w:rsidRPr="00315A8E" w14:paraId="59EE0EC7" w14:textId="77777777" w:rsidTr="008649A6">
        <w:tc>
          <w:tcPr>
            <w:tcW w:w="2115" w:type="pct"/>
            <w:shd w:val="clear" w:color="auto" w:fill="auto"/>
            <w:vAlign w:val="center"/>
          </w:tcPr>
          <w:p w14:paraId="5D620D01" w14:textId="18111300" w:rsidR="00A35427" w:rsidRPr="00315A8E" w:rsidRDefault="00A35427" w:rsidP="00A35427">
            <w:pPr>
              <w:tabs>
                <w:tab w:val="left" w:pos="540"/>
              </w:tabs>
              <w:spacing w:before="120" w:after="0"/>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13.</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Operation expenses/Average NAV (%)</w:t>
            </w:r>
          </w:p>
        </w:tc>
        <w:tc>
          <w:tcPr>
            <w:tcW w:w="962" w:type="pct"/>
            <w:shd w:val="clear" w:color="auto" w:fill="auto"/>
          </w:tcPr>
          <w:p w14:paraId="1599D8AD" w14:textId="768BE887" w:rsidR="00A35427" w:rsidRPr="001A3F4D"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2.42</w:t>
            </w:r>
          </w:p>
        </w:tc>
        <w:tc>
          <w:tcPr>
            <w:tcW w:w="962" w:type="pct"/>
            <w:shd w:val="clear" w:color="auto" w:fill="auto"/>
          </w:tcPr>
          <w:p w14:paraId="4A1A1B3F" w14:textId="5B9E731D" w:rsidR="00A35427" w:rsidRPr="001A3F4D"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2.92</w:t>
            </w:r>
          </w:p>
        </w:tc>
        <w:tc>
          <w:tcPr>
            <w:tcW w:w="961" w:type="pct"/>
            <w:shd w:val="clear" w:color="auto" w:fill="auto"/>
          </w:tcPr>
          <w:p w14:paraId="669414C7" w14:textId="345DB1D3" w:rsidR="00A35427" w:rsidRPr="001A3F4D"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2.77</w:t>
            </w:r>
          </w:p>
        </w:tc>
      </w:tr>
      <w:tr w:rsidR="00A35427" w:rsidRPr="00315A8E" w14:paraId="5F792137" w14:textId="77777777" w:rsidTr="008649A6">
        <w:tc>
          <w:tcPr>
            <w:tcW w:w="2115" w:type="pct"/>
            <w:shd w:val="clear" w:color="auto" w:fill="auto"/>
            <w:vAlign w:val="center"/>
          </w:tcPr>
          <w:p w14:paraId="1CB9C522" w14:textId="01664D59" w:rsidR="00A35427" w:rsidRPr="00315A8E" w:rsidRDefault="00A35427" w:rsidP="00A35427">
            <w:pPr>
              <w:tabs>
                <w:tab w:val="left" w:pos="540"/>
              </w:tabs>
              <w:spacing w:before="120" w:after="0"/>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14.</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Turnover of investment portfolio (%)</w:t>
            </w:r>
          </w:p>
        </w:tc>
        <w:tc>
          <w:tcPr>
            <w:tcW w:w="962" w:type="pct"/>
            <w:shd w:val="clear" w:color="auto" w:fill="auto"/>
          </w:tcPr>
          <w:p w14:paraId="1DCC5EDA" w14:textId="70648710" w:rsidR="00A35427" w:rsidRPr="001A3F4D"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222.84</w:t>
            </w:r>
          </w:p>
        </w:tc>
        <w:tc>
          <w:tcPr>
            <w:tcW w:w="962" w:type="pct"/>
            <w:shd w:val="clear" w:color="auto" w:fill="auto"/>
          </w:tcPr>
          <w:p w14:paraId="445F9F32" w14:textId="68B2F494" w:rsidR="00A35427" w:rsidRPr="001A3F4D"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275.43</w:t>
            </w:r>
          </w:p>
        </w:tc>
        <w:tc>
          <w:tcPr>
            <w:tcW w:w="961" w:type="pct"/>
            <w:shd w:val="clear" w:color="auto" w:fill="auto"/>
          </w:tcPr>
          <w:p w14:paraId="236B1E60" w14:textId="097BC040" w:rsidR="00A35427" w:rsidRPr="001A3F4D"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176.59</w:t>
            </w:r>
          </w:p>
        </w:tc>
      </w:tr>
    </w:tbl>
    <w:p w14:paraId="169AA3BF" w14:textId="25E935DF" w:rsidR="00BE6F63" w:rsidRPr="00893D4C" w:rsidRDefault="001C4F41" w:rsidP="000B0C18">
      <w:pPr>
        <w:shd w:val="clear" w:color="auto" w:fill="FFFFFF"/>
        <w:tabs>
          <w:tab w:val="left" w:pos="540"/>
        </w:tabs>
        <w:spacing w:before="120"/>
        <w:jc w:val="both"/>
        <w:rPr>
          <w:rFonts w:ascii="Times New Roman" w:hAnsi="Times New Roman"/>
          <w:sz w:val="24"/>
          <w:szCs w:val="24"/>
          <w:lang w:val="nl-NL"/>
        </w:rPr>
      </w:pPr>
      <w:r w:rsidRPr="00893D4C">
        <w:rPr>
          <w:rFonts w:ascii="Times New Roman" w:hAnsi="Times New Roman"/>
          <w:b/>
          <w:sz w:val="24"/>
          <w:szCs w:val="24"/>
          <w:lang w:val="nl-NL"/>
        </w:rPr>
        <w:t>2.</w:t>
      </w:r>
      <w:r w:rsidR="00BE6F63" w:rsidRPr="00893D4C">
        <w:rPr>
          <w:rFonts w:ascii="Times New Roman" w:hAnsi="Times New Roman"/>
          <w:b/>
          <w:sz w:val="24"/>
          <w:szCs w:val="24"/>
          <w:lang w:val="nl-NL"/>
        </w:rPr>
        <w:t>3.</w:t>
      </w:r>
      <w:r w:rsidR="00917711" w:rsidRPr="00893D4C">
        <w:rPr>
          <w:rFonts w:ascii="Times New Roman" w:hAnsi="Times New Roman"/>
          <w:b/>
          <w:sz w:val="24"/>
          <w:szCs w:val="24"/>
          <w:lang w:val="nl-NL"/>
        </w:rPr>
        <w:t xml:space="preserve"> Growth overtime</w:t>
      </w:r>
      <w:r w:rsidR="00BE6F63" w:rsidRPr="00893D4C">
        <w:rPr>
          <w:rFonts w:ascii="Times New Roman" w:hAnsi="Times New Roman"/>
          <w:b/>
          <w:sz w:val="24"/>
          <w:szCs w:val="24"/>
          <w:lang w:val="nl-NL"/>
        </w:rPr>
        <w:t>:</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57"/>
        <w:gridCol w:w="2701"/>
        <w:gridCol w:w="2696"/>
      </w:tblGrid>
      <w:tr w:rsidR="00BE6F63" w:rsidRPr="00893D4C" w14:paraId="2A501907" w14:textId="77777777" w:rsidTr="00F21EFB">
        <w:tc>
          <w:tcPr>
            <w:tcW w:w="2115" w:type="pct"/>
            <w:shd w:val="clear" w:color="auto" w:fill="auto"/>
            <w:vAlign w:val="center"/>
          </w:tcPr>
          <w:p w14:paraId="45889D1E" w14:textId="5BF68538" w:rsidR="00BE6F63" w:rsidRPr="00893D4C" w:rsidRDefault="00917711" w:rsidP="000B0C18">
            <w:pPr>
              <w:tabs>
                <w:tab w:val="left" w:pos="540"/>
              </w:tabs>
              <w:spacing w:after="0"/>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Period</w:t>
            </w:r>
          </w:p>
        </w:tc>
        <w:tc>
          <w:tcPr>
            <w:tcW w:w="1444" w:type="pct"/>
            <w:shd w:val="clear" w:color="auto" w:fill="auto"/>
            <w:vAlign w:val="center"/>
          </w:tcPr>
          <w:p w14:paraId="250073B9" w14:textId="6F9EF75E" w:rsidR="00BE6F63" w:rsidRPr="00893D4C" w:rsidRDefault="00BE6F63" w:rsidP="000B0C18">
            <w:pPr>
              <w:tabs>
                <w:tab w:val="left" w:pos="540"/>
              </w:tabs>
              <w:spacing w:after="0"/>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T</w:t>
            </w:r>
            <w:r w:rsidR="001A485F" w:rsidRPr="00893D4C">
              <w:rPr>
                <w:rFonts w:ascii="Times New Roman" w:eastAsia="Times New Roman" w:hAnsi="Times New Roman"/>
                <w:b/>
                <w:sz w:val="24"/>
                <w:szCs w:val="24"/>
                <w:lang w:val="nl-NL"/>
              </w:rPr>
              <w:t>otal growth of</w:t>
            </w:r>
            <w:r w:rsidRPr="00893D4C">
              <w:rPr>
                <w:rFonts w:ascii="Times New Roman" w:eastAsia="Times New Roman" w:hAnsi="Times New Roman"/>
                <w:b/>
                <w:sz w:val="24"/>
                <w:szCs w:val="24"/>
                <w:lang w:val="nl-NL"/>
              </w:rPr>
              <w:t xml:space="preserve"> NAV/</w:t>
            </w:r>
            <w:r w:rsidR="001A485F" w:rsidRPr="00893D4C">
              <w:rPr>
                <w:rFonts w:ascii="Times New Roman" w:eastAsia="Times New Roman" w:hAnsi="Times New Roman"/>
                <w:b/>
                <w:sz w:val="24"/>
                <w:szCs w:val="24"/>
                <w:lang w:val="nl-NL"/>
              </w:rPr>
              <w:t>fund unit</w:t>
            </w:r>
            <w:r w:rsidR="00FC5663" w:rsidRPr="00893D4C">
              <w:rPr>
                <w:rFonts w:ascii="Times New Roman" w:eastAsia="Times New Roman" w:hAnsi="Times New Roman"/>
                <w:b/>
                <w:sz w:val="24"/>
                <w:szCs w:val="24"/>
                <w:lang w:val="nl-NL"/>
              </w:rPr>
              <w:t xml:space="preserve"> (%)</w:t>
            </w:r>
          </w:p>
        </w:tc>
        <w:tc>
          <w:tcPr>
            <w:tcW w:w="1441" w:type="pct"/>
            <w:shd w:val="clear" w:color="auto" w:fill="auto"/>
            <w:vAlign w:val="center"/>
          </w:tcPr>
          <w:p w14:paraId="1D64424C" w14:textId="71A43B2D" w:rsidR="00BE6F63" w:rsidRPr="00893D4C" w:rsidRDefault="001A485F" w:rsidP="000B0C18">
            <w:pPr>
              <w:tabs>
                <w:tab w:val="left" w:pos="540"/>
              </w:tabs>
              <w:spacing w:after="0"/>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Annual growth of</w:t>
            </w:r>
            <w:r w:rsidR="00BE6F63" w:rsidRPr="00893D4C">
              <w:rPr>
                <w:rFonts w:ascii="Times New Roman" w:eastAsia="Times New Roman" w:hAnsi="Times New Roman"/>
                <w:b/>
                <w:sz w:val="24"/>
                <w:szCs w:val="24"/>
                <w:lang w:val="nl-NL"/>
              </w:rPr>
              <w:t xml:space="preserve"> NAV/CCQ</w:t>
            </w:r>
            <w:r w:rsidR="00FC5663" w:rsidRPr="00893D4C">
              <w:rPr>
                <w:rFonts w:ascii="Times New Roman" w:eastAsia="Times New Roman" w:hAnsi="Times New Roman"/>
                <w:b/>
                <w:sz w:val="24"/>
                <w:szCs w:val="24"/>
                <w:lang w:val="nl-NL"/>
              </w:rPr>
              <w:t xml:space="preserve"> (%)</w:t>
            </w:r>
          </w:p>
        </w:tc>
      </w:tr>
      <w:tr w:rsidR="00A35427" w:rsidRPr="00893D4C" w14:paraId="5EEB48C6" w14:textId="77777777" w:rsidTr="005C52FD">
        <w:tc>
          <w:tcPr>
            <w:tcW w:w="2115" w:type="pct"/>
            <w:shd w:val="clear" w:color="auto" w:fill="auto"/>
            <w:vAlign w:val="center"/>
          </w:tcPr>
          <w:p w14:paraId="5DDCFCF4" w14:textId="21ED3F63" w:rsidR="00A35427" w:rsidRPr="00893D4C" w:rsidRDefault="00A35427" w:rsidP="00A35427">
            <w:pPr>
              <w:tabs>
                <w:tab w:val="left" w:pos="540"/>
              </w:tabs>
              <w:spacing w:before="120" w:after="0"/>
              <w:jc w:val="both"/>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- 1 year</w:t>
            </w:r>
          </w:p>
        </w:tc>
        <w:tc>
          <w:tcPr>
            <w:tcW w:w="1444" w:type="pct"/>
            <w:shd w:val="clear" w:color="auto" w:fill="auto"/>
          </w:tcPr>
          <w:p w14:paraId="01E10D90" w14:textId="3A3472CC" w:rsidR="00A35427" w:rsidRPr="00893D4C" w:rsidRDefault="00A35427" w:rsidP="00A35427">
            <w:pPr>
              <w:tabs>
                <w:tab w:val="left" w:pos="540"/>
              </w:tabs>
              <w:spacing w:before="120" w:after="0"/>
              <w:jc w:val="center"/>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15.87</w:t>
            </w:r>
          </w:p>
        </w:tc>
        <w:tc>
          <w:tcPr>
            <w:tcW w:w="1441" w:type="pct"/>
            <w:shd w:val="clear" w:color="auto" w:fill="auto"/>
          </w:tcPr>
          <w:p w14:paraId="31D1F686" w14:textId="1B522D65" w:rsidR="00A35427" w:rsidRPr="00893D4C" w:rsidRDefault="00A35427" w:rsidP="00A35427">
            <w:pPr>
              <w:tabs>
                <w:tab w:val="left" w:pos="540"/>
              </w:tabs>
              <w:spacing w:before="120" w:after="0"/>
              <w:jc w:val="center"/>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15.87</w:t>
            </w:r>
          </w:p>
        </w:tc>
      </w:tr>
      <w:tr w:rsidR="00A35427" w:rsidRPr="00893D4C" w14:paraId="3E717F15" w14:textId="77777777" w:rsidTr="005C52FD">
        <w:tc>
          <w:tcPr>
            <w:tcW w:w="2115" w:type="pct"/>
            <w:shd w:val="clear" w:color="auto" w:fill="auto"/>
            <w:vAlign w:val="center"/>
          </w:tcPr>
          <w:p w14:paraId="0353B976" w14:textId="4BC79066" w:rsidR="00A35427" w:rsidRPr="00893D4C" w:rsidRDefault="00A35427" w:rsidP="00A35427">
            <w:pPr>
              <w:tabs>
                <w:tab w:val="left" w:pos="540"/>
              </w:tabs>
              <w:spacing w:before="120" w:after="0"/>
              <w:jc w:val="both"/>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- 3 years</w:t>
            </w:r>
          </w:p>
        </w:tc>
        <w:tc>
          <w:tcPr>
            <w:tcW w:w="1444" w:type="pct"/>
            <w:shd w:val="clear" w:color="auto" w:fill="auto"/>
          </w:tcPr>
          <w:p w14:paraId="3DFE9C10" w14:textId="0924C5B1" w:rsidR="00A35427" w:rsidRPr="00893D4C" w:rsidRDefault="00A35427" w:rsidP="00A35427">
            <w:pPr>
              <w:tabs>
                <w:tab w:val="left" w:pos="540"/>
              </w:tabs>
              <w:spacing w:before="120" w:after="0"/>
              <w:jc w:val="center"/>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-1.99</w:t>
            </w:r>
          </w:p>
        </w:tc>
        <w:tc>
          <w:tcPr>
            <w:tcW w:w="1441" w:type="pct"/>
            <w:shd w:val="clear" w:color="auto" w:fill="auto"/>
          </w:tcPr>
          <w:p w14:paraId="6BB5F47E" w14:textId="3AA44559" w:rsidR="00A35427" w:rsidRPr="00893D4C" w:rsidRDefault="00A35427" w:rsidP="00A35427">
            <w:pPr>
              <w:tabs>
                <w:tab w:val="left" w:pos="540"/>
              </w:tabs>
              <w:spacing w:before="120" w:after="0"/>
              <w:jc w:val="center"/>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-0.67</w:t>
            </w:r>
          </w:p>
        </w:tc>
      </w:tr>
      <w:tr w:rsidR="00A35427" w:rsidRPr="00893D4C" w14:paraId="15A9300F" w14:textId="77777777" w:rsidTr="005C52FD">
        <w:tc>
          <w:tcPr>
            <w:tcW w:w="2115" w:type="pct"/>
            <w:shd w:val="clear" w:color="auto" w:fill="auto"/>
            <w:vAlign w:val="center"/>
          </w:tcPr>
          <w:p w14:paraId="23252578" w14:textId="1D398CBD" w:rsidR="00A35427" w:rsidRPr="00893D4C" w:rsidRDefault="00A35427" w:rsidP="00A35427">
            <w:pPr>
              <w:tabs>
                <w:tab w:val="left" w:pos="540"/>
              </w:tabs>
              <w:spacing w:before="120" w:after="0"/>
              <w:jc w:val="both"/>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 From establisment date</w:t>
            </w:r>
          </w:p>
        </w:tc>
        <w:tc>
          <w:tcPr>
            <w:tcW w:w="1444" w:type="pct"/>
            <w:shd w:val="clear" w:color="auto" w:fill="auto"/>
          </w:tcPr>
          <w:p w14:paraId="631B2217" w14:textId="62C0D903" w:rsidR="00A35427" w:rsidRPr="00893D4C" w:rsidRDefault="00A35427" w:rsidP="00A35427">
            <w:pPr>
              <w:tabs>
                <w:tab w:val="left" w:pos="540"/>
              </w:tabs>
              <w:spacing w:before="120" w:after="0"/>
              <w:jc w:val="center"/>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60.96</w:t>
            </w:r>
          </w:p>
        </w:tc>
        <w:tc>
          <w:tcPr>
            <w:tcW w:w="1441" w:type="pct"/>
            <w:shd w:val="clear" w:color="auto" w:fill="auto"/>
          </w:tcPr>
          <w:p w14:paraId="22F7C0B9" w14:textId="4B053003" w:rsidR="00A35427" w:rsidRPr="00893D4C" w:rsidRDefault="00A35427" w:rsidP="00A35427">
            <w:pPr>
              <w:tabs>
                <w:tab w:val="left" w:pos="540"/>
              </w:tabs>
              <w:spacing w:before="120" w:after="0"/>
              <w:jc w:val="center"/>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8.26</w:t>
            </w:r>
          </w:p>
        </w:tc>
      </w:tr>
    </w:tbl>
    <w:p w14:paraId="2FB699CF" w14:textId="5005BF45" w:rsidR="00BE6F63" w:rsidRPr="00893D4C" w:rsidRDefault="001C4F41" w:rsidP="000B0C18">
      <w:pPr>
        <w:shd w:val="clear" w:color="auto" w:fill="FFFFFF"/>
        <w:tabs>
          <w:tab w:val="left" w:pos="540"/>
        </w:tabs>
        <w:spacing w:before="120"/>
        <w:jc w:val="both"/>
        <w:rPr>
          <w:rFonts w:ascii="Times New Roman" w:hAnsi="Times New Roman"/>
          <w:b/>
          <w:sz w:val="24"/>
          <w:szCs w:val="24"/>
          <w:lang w:val="nl-NL"/>
        </w:rPr>
      </w:pPr>
      <w:r w:rsidRPr="00893D4C">
        <w:rPr>
          <w:rFonts w:ascii="Times New Roman" w:hAnsi="Times New Roman"/>
          <w:b/>
          <w:sz w:val="24"/>
          <w:szCs w:val="24"/>
          <w:lang w:val="nl-NL"/>
        </w:rPr>
        <w:t>2.</w:t>
      </w:r>
      <w:r w:rsidR="00BE6F63" w:rsidRPr="00893D4C">
        <w:rPr>
          <w:rFonts w:ascii="Times New Roman" w:hAnsi="Times New Roman"/>
          <w:b/>
          <w:sz w:val="24"/>
          <w:szCs w:val="24"/>
          <w:lang w:val="nl-NL"/>
        </w:rPr>
        <w:t xml:space="preserve">4. </w:t>
      </w:r>
      <w:r w:rsidR="00413420" w:rsidRPr="00893D4C">
        <w:rPr>
          <w:rFonts w:ascii="Times New Roman" w:hAnsi="Times New Roman"/>
          <w:b/>
          <w:sz w:val="24"/>
          <w:szCs w:val="24"/>
          <w:lang w:val="nl-NL"/>
        </w:rPr>
        <w:t>Annual growth</w:t>
      </w:r>
      <w:r w:rsidR="00BE6F63" w:rsidRPr="00893D4C">
        <w:rPr>
          <w:rFonts w:ascii="Times New Roman" w:hAnsi="Times New Roman"/>
          <w:b/>
          <w:sz w:val="24"/>
          <w:szCs w:val="24"/>
          <w:lang w:val="nl-NL"/>
        </w:rPr>
        <w:t>:</w:t>
      </w:r>
    </w:p>
    <w:tbl>
      <w:tblPr>
        <w:tblW w:w="9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57"/>
        <w:gridCol w:w="1800"/>
        <w:gridCol w:w="1800"/>
        <w:gridCol w:w="1800"/>
      </w:tblGrid>
      <w:tr w:rsidR="00A35427" w:rsidRPr="00893D4C" w14:paraId="6BD9BADA" w14:textId="77777777" w:rsidTr="00FF0271">
        <w:tc>
          <w:tcPr>
            <w:tcW w:w="2114" w:type="pct"/>
            <w:shd w:val="clear" w:color="auto" w:fill="auto"/>
          </w:tcPr>
          <w:p w14:paraId="0B375C4A" w14:textId="4F99C75D" w:rsidR="00A35427" w:rsidRPr="00893D4C" w:rsidRDefault="00A35427" w:rsidP="00A35427">
            <w:pPr>
              <w:tabs>
                <w:tab w:val="left" w:pos="540"/>
              </w:tabs>
              <w:spacing w:after="0"/>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Period</w:t>
            </w:r>
          </w:p>
        </w:tc>
        <w:tc>
          <w:tcPr>
            <w:tcW w:w="962" w:type="pct"/>
            <w:shd w:val="clear" w:color="auto" w:fill="auto"/>
            <w:vAlign w:val="center"/>
          </w:tcPr>
          <w:p w14:paraId="3BA28913" w14:textId="77777777" w:rsidR="00A35427" w:rsidRPr="00893D4C" w:rsidRDefault="00A35427" w:rsidP="00A35427">
            <w:pPr>
              <w:tabs>
                <w:tab w:val="left" w:pos="540"/>
              </w:tabs>
              <w:spacing w:after="0" w:line="240" w:lineRule="auto"/>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31/12/2024</w:t>
            </w:r>
          </w:p>
          <w:p w14:paraId="4D4EEB62" w14:textId="657165E8" w:rsidR="00A35427" w:rsidRPr="00893D4C" w:rsidRDefault="00A35427" w:rsidP="00A35427">
            <w:pPr>
              <w:tabs>
                <w:tab w:val="left" w:pos="540"/>
              </w:tabs>
              <w:spacing w:after="0"/>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w:t>
            </w:r>
          </w:p>
        </w:tc>
        <w:tc>
          <w:tcPr>
            <w:tcW w:w="962" w:type="pct"/>
            <w:shd w:val="clear" w:color="auto" w:fill="auto"/>
            <w:vAlign w:val="center"/>
          </w:tcPr>
          <w:p w14:paraId="489E6513" w14:textId="77777777" w:rsidR="00A35427" w:rsidRPr="00893D4C" w:rsidRDefault="00A35427" w:rsidP="00A35427">
            <w:pPr>
              <w:tabs>
                <w:tab w:val="left" w:pos="540"/>
              </w:tabs>
              <w:spacing w:after="0" w:line="240" w:lineRule="auto"/>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31/12/2023</w:t>
            </w:r>
          </w:p>
          <w:p w14:paraId="595F60E4" w14:textId="7F98720D" w:rsidR="00A35427" w:rsidRPr="00893D4C" w:rsidRDefault="00A35427" w:rsidP="00A35427">
            <w:pPr>
              <w:tabs>
                <w:tab w:val="left" w:pos="540"/>
              </w:tabs>
              <w:spacing w:after="0"/>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w:t>
            </w:r>
          </w:p>
        </w:tc>
        <w:tc>
          <w:tcPr>
            <w:tcW w:w="962" w:type="pct"/>
            <w:shd w:val="clear" w:color="auto" w:fill="auto"/>
            <w:vAlign w:val="center"/>
          </w:tcPr>
          <w:p w14:paraId="6D69243E" w14:textId="77777777" w:rsidR="00A35427" w:rsidRPr="00893D4C" w:rsidRDefault="00A35427" w:rsidP="00A35427">
            <w:pPr>
              <w:tabs>
                <w:tab w:val="left" w:pos="540"/>
              </w:tabs>
              <w:spacing w:after="0" w:line="240" w:lineRule="auto"/>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31/12/2022</w:t>
            </w:r>
          </w:p>
          <w:p w14:paraId="2B058C43" w14:textId="75A054E8" w:rsidR="00A35427" w:rsidRPr="00893D4C" w:rsidRDefault="00A35427" w:rsidP="00A35427">
            <w:pPr>
              <w:tabs>
                <w:tab w:val="left" w:pos="540"/>
              </w:tabs>
              <w:spacing w:after="0"/>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w:t>
            </w:r>
          </w:p>
        </w:tc>
      </w:tr>
      <w:tr w:rsidR="00A35427" w:rsidRPr="00893D4C" w14:paraId="2450D773" w14:textId="77777777" w:rsidTr="00534881">
        <w:tc>
          <w:tcPr>
            <w:tcW w:w="2114" w:type="pct"/>
            <w:shd w:val="clear" w:color="auto" w:fill="auto"/>
          </w:tcPr>
          <w:p w14:paraId="1AE229FE" w14:textId="2B95B541" w:rsidR="00A35427" w:rsidRPr="00893D4C" w:rsidRDefault="00A35427" w:rsidP="00A35427">
            <w:pPr>
              <w:tabs>
                <w:tab w:val="left" w:pos="540"/>
              </w:tabs>
              <w:spacing w:before="120"/>
              <w:jc w:val="both"/>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Growth ratio (%)/fund unit</w:t>
            </w:r>
          </w:p>
        </w:tc>
        <w:tc>
          <w:tcPr>
            <w:tcW w:w="962" w:type="pct"/>
            <w:shd w:val="clear" w:color="auto" w:fill="auto"/>
          </w:tcPr>
          <w:p w14:paraId="7171C538" w14:textId="53958819" w:rsidR="00A35427" w:rsidRPr="00893D4C" w:rsidRDefault="00A35427" w:rsidP="00A35427">
            <w:pPr>
              <w:tabs>
                <w:tab w:val="left" w:pos="540"/>
              </w:tabs>
              <w:spacing w:before="120"/>
              <w:jc w:val="center"/>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15.87</w:t>
            </w:r>
          </w:p>
        </w:tc>
        <w:tc>
          <w:tcPr>
            <w:tcW w:w="962" w:type="pct"/>
            <w:shd w:val="clear" w:color="auto" w:fill="auto"/>
          </w:tcPr>
          <w:p w14:paraId="34A7EE47" w14:textId="2A93183A" w:rsidR="00A35427" w:rsidRPr="00893D4C" w:rsidRDefault="00A35427" w:rsidP="00A35427">
            <w:pPr>
              <w:tabs>
                <w:tab w:val="left" w:pos="540"/>
              </w:tabs>
              <w:spacing w:before="120"/>
              <w:jc w:val="center"/>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12.94</w:t>
            </w:r>
          </w:p>
        </w:tc>
        <w:tc>
          <w:tcPr>
            <w:tcW w:w="962" w:type="pct"/>
            <w:shd w:val="clear" w:color="auto" w:fill="auto"/>
          </w:tcPr>
          <w:p w14:paraId="296CFA3A" w14:textId="6815272F" w:rsidR="00A35427" w:rsidRPr="00893D4C" w:rsidRDefault="00A35427" w:rsidP="00A35427">
            <w:pPr>
              <w:tabs>
                <w:tab w:val="left" w:pos="540"/>
              </w:tabs>
              <w:spacing w:before="120"/>
              <w:jc w:val="center"/>
              <w:rPr>
                <w:rFonts w:ascii="Times New Roman" w:eastAsia="Times New Roman" w:hAnsi="Times New Roman"/>
                <w:sz w:val="24"/>
                <w:szCs w:val="24"/>
                <w:lang w:val="nl-NL"/>
              </w:rPr>
            </w:pPr>
            <w:r w:rsidRPr="00893D4C">
              <w:rPr>
                <w:rFonts w:ascii="Times New Roman" w:eastAsia="Times New Roman" w:hAnsi="Times New Roman"/>
                <w:sz w:val="24"/>
                <w:szCs w:val="24"/>
                <w:lang w:val="nl-NL"/>
              </w:rPr>
              <w:t>-25.10</w:t>
            </w:r>
          </w:p>
        </w:tc>
      </w:tr>
    </w:tbl>
    <w:p w14:paraId="04D76C6E" w14:textId="77647B66" w:rsidR="00BE6F63" w:rsidRPr="00893D4C" w:rsidRDefault="001C4F41" w:rsidP="000B0C18">
      <w:pPr>
        <w:shd w:val="clear" w:color="auto" w:fill="FFFFFF"/>
        <w:tabs>
          <w:tab w:val="left" w:pos="540"/>
        </w:tabs>
        <w:spacing w:before="120" w:after="0"/>
        <w:jc w:val="both"/>
        <w:rPr>
          <w:rFonts w:ascii="Times New Roman" w:hAnsi="Times New Roman"/>
          <w:b/>
          <w:sz w:val="24"/>
          <w:szCs w:val="24"/>
          <w:lang w:val="nl-NL"/>
        </w:rPr>
      </w:pPr>
      <w:r w:rsidRPr="00893D4C">
        <w:rPr>
          <w:rFonts w:ascii="Times New Roman" w:hAnsi="Times New Roman"/>
          <w:b/>
          <w:sz w:val="24"/>
          <w:szCs w:val="24"/>
          <w:lang w:val="nl-NL"/>
        </w:rPr>
        <w:t>3</w:t>
      </w:r>
      <w:r w:rsidR="00BE6F63" w:rsidRPr="00893D4C">
        <w:rPr>
          <w:rFonts w:ascii="Times New Roman" w:hAnsi="Times New Roman"/>
          <w:b/>
          <w:sz w:val="24"/>
          <w:szCs w:val="24"/>
          <w:lang w:val="nl-NL"/>
        </w:rPr>
        <w:t xml:space="preserve">. </w:t>
      </w:r>
      <w:r w:rsidR="00524F6F" w:rsidRPr="00893D4C">
        <w:rPr>
          <w:rFonts w:ascii="Times New Roman" w:hAnsi="Times New Roman"/>
          <w:b/>
          <w:sz w:val="24"/>
          <w:szCs w:val="24"/>
          <w:lang w:val="nl-NL"/>
        </w:rPr>
        <w:t>Market overview</w:t>
      </w:r>
      <w:r w:rsidR="00BE6F63" w:rsidRPr="00893D4C">
        <w:rPr>
          <w:rFonts w:ascii="Times New Roman" w:hAnsi="Times New Roman"/>
          <w:b/>
          <w:sz w:val="24"/>
          <w:szCs w:val="24"/>
          <w:lang w:val="nl-NL"/>
        </w:rPr>
        <w:t>:</w:t>
      </w:r>
    </w:p>
    <w:p w14:paraId="51F68C8A" w14:textId="77777777" w:rsidR="00741B8C" w:rsidRPr="00741B8C" w:rsidRDefault="00741B8C" w:rsidP="00741B8C">
      <w:pPr>
        <w:shd w:val="clear" w:color="auto" w:fill="FFFFFF"/>
        <w:tabs>
          <w:tab w:val="left" w:pos="540"/>
        </w:tabs>
        <w:spacing w:after="0"/>
        <w:jc w:val="both"/>
        <w:rPr>
          <w:rFonts w:ascii="Times New Roman" w:hAnsi="Times New Roman"/>
          <w:sz w:val="24"/>
          <w:szCs w:val="24"/>
        </w:rPr>
      </w:pPr>
      <w:r w:rsidRPr="00741B8C">
        <w:rPr>
          <w:rFonts w:ascii="Times New Roman" w:hAnsi="Times New Roman"/>
          <w:sz w:val="24"/>
          <w:szCs w:val="24"/>
        </w:rPr>
        <w:t xml:space="preserve">The fourth quarter of 2024 unfolded amidst a global context of ongoing uncertainties carried over from 2023. The Russia-Ukraine conflict remains unresolved, and tensions in the Middle East continue escalating with increasingly complex developments. Meanwhile, although the Federal Reserve followed its planned interest rate cuts in 2024, there are signals that the pace of reductions may slow in 2025. China’s economy is experiencing sluggish growth, prompting its government </w:t>
      </w:r>
      <w:r w:rsidRPr="00741B8C">
        <w:rPr>
          <w:rFonts w:ascii="Times New Roman" w:hAnsi="Times New Roman"/>
          <w:sz w:val="24"/>
          <w:szCs w:val="24"/>
        </w:rPr>
        <w:lastRenderedPageBreak/>
        <w:t>to implement robust stimulus policies. Additionally, the market is closely monitoring the anticipated impacts of policy directions from the newly elected U.S. president starting in 2025.</w:t>
      </w:r>
    </w:p>
    <w:p w14:paraId="7A7A6E75" w14:textId="77777777" w:rsidR="00741B8C" w:rsidRPr="00741B8C" w:rsidRDefault="00741B8C" w:rsidP="00741B8C">
      <w:pPr>
        <w:shd w:val="clear" w:color="auto" w:fill="FFFFFF"/>
        <w:tabs>
          <w:tab w:val="left" w:pos="540"/>
        </w:tabs>
        <w:spacing w:after="0"/>
        <w:jc w:val="both"/>
        <w:rPr>
          <w:rFonts w:ascii="Times New Roman" w:hAnsi="Times New Roman"/>
          <w:sz w:val="24"/>
          <w:szCs w:val="24"/>
        </w:rPr>
      </w:pPr>
      <w:r w:rsidRPr="00741B8C">
        <w:rPr>
          <w:rFonts w:ascii="Times New Roman" w:hAnsi="Times New Roman"/>
          <w:sz w:val="24"/>
          <w:szCs w:val="24"/>
        </w:rPr>
        <w:t>Domestically, the Government has introduced a range of economic stimulus measures, including VAT reductions, credit growth promotion, exchange rate stabilization, and acceleration of public investment disbursement. However, public investment disbursement remains below target, the real estate market continues to face challenges, and domestic consumption recovery is progressing slowly.</w:t>
      </w:r>
    </w:p>
    <w:p w14:paraId="45EC8706" w14:textId="77777777" w:rsidR="00741B8C" w:rsidRPr="00741B8C" w:rsidRDefault="00741B8C" w:rsidP="00741B8C">
      <w:pPr>
        <w:shd w:val="clear" w:color="auto" w:fill="FFFFFF"/>
        <w:tabs>
          <w:tab w:val="left" w:pos="540"/>
        </w:tabs>
        <w:spacing w:after="0"/>
        <w:jc w:val="both"/>
        <w:rPr>
          <w:rFonts w:ascii="Times New Roman" w:hAnsi="Times New Roman"/>
          <w:sz w:val="24"/>
          <w:szCs w:val="24"/>
        </w:rPr>
      </w:pPr>
      <w:r w:rsidRPr="00741B8C">
        <w:rPr>
          <w:rFonts w:ascii="Times New Roman" w:hAnsi="Times New Roman"/>
          <w:sz w:val="24"/>
          <w:szCs w:val="24"/>
        </w:rPr>
        <w:t>Despite these challenges, macroeconomic stability has been maintained. GDP growth for Q4/2024 is estimated at 7.55% year-on-year. Among the contributing sectors, agriculture, forestry, and fisheries grew by 2.99%, contributing 4.86% to the overall increase in added value; industry and construction grew by 8.35%, contributing 44.03%; and services grew by 8.21%, contributing 51.11%.</w:t>
      </w:r>
    </w:p>
    <w:p w14:paraId="1E04C939" w14:textId="77777777" w:rsidR="00741B8C" w:rsidRPr="00741B8C" w:rsidRDefault="00741B8C" w:rsidP="00741B8C">
      <w:pPr>
        <w:shd w:val="clear" w:color="auto" w:fill="FFFFFF"/>
        <w:tabs>
          <w:tab w:val="left" w:pos="540"/>
        </w:tabs>
        <w:spacing w:after="0"/>
        <w:jc w:val="both"/>
        <w:rPr>
          <w:rFonts w:ascii="Times New Roman" w:hAnsi="Times New Roman"/>
          <w:sz w:val="24"/>
          <w:szCs w:val="24"/>
        </w:rPr>
      </w:pPr>
      <w:r w:rsidRPr="00741B8C">
        <w:rPr>
          <w:rFonts w:ascii="Times New Roman" w:hAnsi="Times New Roman"/>
          <w:sz w:val="24"/>
          <w:szCs w:val="24"/>
        </w:rPr>
        <w:t>Exports in Q4 remained a bright spot, with an estimated value of $105.9 billion, an 11.5% increase year-on-year, though slightly down by 2.5% compared to Q3/2024. Imports reached $101.9 billion, up 14.9% year-on-year and 2.2% quarter-on-quarter. Foreign direct investment (FDI) remained stable, with total realized capital for the year reaching $25.35 billion, a 9.4% increase. Inflation was well-controlled in 2024, with December’s year-on-year inflation at 2.94%, and the annual average CPI increasing by 3.63%, lower than the Government's target of 4.5%. However, the December 2024 PMI dipped below the threshold of 50, standing at 49.8 compared to November’s 50.8, signaling a slight decline in overall business conditions at the year-end.</w:t>
      </w:r>
    </w:p>
    <w:p w14:paraId="38A85398" w14:textId="77777777" w:rsidR="00741B8C" w:rsidRPr="00741B8C" w:rsidRDefault="00741B8C" w:rsidP="00741B8C">
      <w:pPr>
        <w:shd w:val="clear" w:color="auto" w:fill="FFFFFF"/>
        <w:tabs>
          <w:tab w:val="left" w:pos="540"/>
        </w:tabs>
        <w:spacing w:after="0"/>
        <w:jc w:val="both"/>
        <w:rPr>
          <w:rFonts w:ascii="Times New Roman" w:hAnsi="Times New Roman"/>
          <w:sz w:val="24"/>
          <w:szCs w:val="24"/>
        </w:rPr>
      </w:pPr>
      <w:r w:rsidRPr="00741B8C">
        <w:rPr>
          <w:rFonts w:ascii="Times New Roman" w:hAnsi="Times New Roman"/>
          <w:sz w:val="24"/>
          <w:szCs w:val="24"/>
        </w:rPr>
        <w:t>Overall, in Q4/2024, Vietnam’s economy showed a notable recovery and positive growth, particularly in manufacturing, trade, and foreign direct investment. Inflation risks have largely been mitigated; however, the exchange rate remains a significant concern, leading the State Bank to adopt a more cautious monetary policy approach at the end of the year.</w:t>
      </w:r>
    </w:p>
    <w:p w14:paraId="654A7C49" w14:textId="77777777" w:rsidR="001D3243" w:rsidRDefault="001D3243" w:rsidP="001D3243">
      <w:pPr>
        <w:shd w:val="clear" w:color="auto" w:fill="FFFFFF"/>
        <w:tabs>
          <w:tab w:val="left" w:pos="540"/>
        </w:tabs>
        <w:spacing w:after="0"/>
        <w:jc w:val="both"/>
        <w:rPr>
          <w:rFonts w:ascii="Times New Roman" w:hAnsi="Times New Roman"/>
          <w:b/>
          <w:sz w:val="24"/>
          <w:szCs w:val="24"/>
          <w:lang w:val="nl-NL"/>
        </w:rPr>
      </w:pPr>
    </w:p>
    <w:p w14:paraId="6F7298ED" w14:textId="78724F16" w:rsidR="00BE6F63" w:rsidRPr="00893D4C" w:rsidRDefault="001C4F41" w:rsidP="000B0C18">
      <w:pPr>
        <w:shd w:val="clear" w:color="auto" w:fill="FFFFFF"/>
        <w:tabs>
          <w:tab w:val="left" w:pos="540"/>
        </w:tabs>
        <w:spacing w:after="0"/>
        <w:jc w:val="both"/>
        <w:rPr>
          <w:rFonts w:ascii="Times New Roman" w:hAnsi="Times New Roman"/>
          <w:sz w:val="24"/>
          <w:szCs w:val="24"/>
          <w:lang w:val="nl-NL"/>
        </w:rPr>
      </w:pPr>
      <w:r w:rsidRPr="00893D4C">
        <w:rPr>
          <w:rFonts w:ascii="Times New Roman" w:hAnsi="Times New Roman"/>
          <w:b/>
          <w:sz w:val="24"/>
          <w:szCs w:val="24"/>
          <w:lang w:val="nl-NL"/>
        </w:rPr>
        <w:t>4</w:t>
      </w:r>
      <w:r w:rsidR="00BE6F63" w:rsidRPr="00893D4C">
        <w:rPr>
          <w:rFonts w:ascii="Times New Roman" w:hAnsi="Times New Roman"/>
          <w:b/>
          <w:sz w:val="24"/>
          <w:szCs w:val="24"/>
          <w:lang w:val="nl-NL"/>
        </w:rPr>
        <w:t xml:space="preserve">. </w:t>
      </w:r>
      <w:r w:rsidR="00FF0271" w:rsidRPr="00893D4C">
        <w:rPr>
          <w:rFonts w:ascii="Times New Roman" w:hAnsi="Times New Roman"/>
          <w:b/>
          <w:sz w:val="24"/>
          <w:szCs w:val="24"/>
          <w:lang w:val="nl-NL"/>
        </w:rPr>
        <w:t>Details of the Fund’s performance results:</w:t>
      </w:r>
    </w:p>
    <w:p w14:paraId="3C50FC83" w14:textId="53B86F06" w:rsidR="000B0C18" w:rsidRPr="00893D4C" w:rsidRDefault="00BE6F63" w:rsidP="000B0C18">
      <w:pPr>
        <w:shd w:val="clear" w:color="auto" w:fill="FFFFFF"/>
        <w:tabs>
          <w:tab w:val="left" w:pos="540"/>
        </w:tabs>
        <w:spacing w:before="120"/>
        <w:jc w:val="both"/>
        <w:rPr>
          <w:rFonts w:ascii="Times New Roman" w:hAnsi="Times New Roman"/>
          <w:b/>
          <w:sz w:val="24"/>
          <w:szCs w:val="24"/>
          <w:lang w:val="nl-NL"/>
        </w:rPr>
      </w:pPr>
      <w:r w:rsidRPr="00893D4C">
        <w:rPr>
          <w:rFonts w:ascii="Times New Roman" w:hAnsi="Times New Roman"/>
          <w:b/>
          <w:sz w:val="24"/>
          <w:szCs w:val="24"/>
          <w:lang w:val="nl-NL"/>
        </w:rPr>
        <w:t xml:space="preserve">4.1. </w:t>
      </w:r>
      <w:r w:rsidR="00FF0271" w:rsidRPr="00893D4C">
        <w:rPr>
          <w:rFonts w:ascii="Times New Roman" w:hAnsi="Times New Roman"/>
          <w:b/>
          <w:sz w:val="24"/>
          <w:szCs w:val="24"/>
          <w:lang w:val="nl-NL"/>
        </w:rPr>
        <w:t>Details of the Fund’s performance indicators</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414"/>
        <w:gridCol w:w="1916"/>
        <w:gridCol w:w="1916"/>
        <w:gridCol w:w="2108"/>
      </w:tblGrid>
      <w:tr w:rsidR="00BE6F63" w:rsidRPr="00315A8E" w14:paraId="469C209E" w14:textId="77777777" w:rsidTr="00664C68">
        <w:tc>
          <w:tcPr>
            <w:tcW w:w="1825" w:type="pct"/>
            <w:shd w:val="clear" w:color="auto" w:fill="auto"/>
            <w:vAlign w:val="center"/>
          </w:tcPr>
          <w:p w14:paraId="2FFDC4B1" w14:textId="3B7A0AB8" w:rsidR="00BE6F63" w:rsidRPr="00893D4C" w:rsidRDefault="006C7124" w:rsidP="000B0C18">
            <w:pPr>
              <w:tabs>
                <w:tab w:val="left" w:pos="540"/>
              </w:tabs>
              <w:spacing w:after="0"/>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Indicators</w:t>
            </w:r>
          </w:p>
        </w:tc>
        <w:tc>
          <w:tcPr>
            <w:tcW w:w="1024" w:type="pct"/>
            <w:shd w:val="clear" w:color="auto" w:fill="auto"/>
            <w:vAlign w:val="center"/>
          </w:tcPr>
          <w:p w14:paraId="356F76B2" w14:textId="531C4832" w:rsidR="00BE6F63" w:rsidRPr="00893D4C" w:rsidRDefault="006C7124" w:rsidP="000B0C18">
            <w:pPr>
              <w:tabs>
                <w:tab w:val="left" w:pos="540"/>
              </w:tabs>
              <w:spacing w:after="0"/>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1 year to reporting date</w:t>
            </w:r>
            <w:r w:rsidR="00BE6F63" w:rsidRPr="00893D4C">
              <w:rPr>
                <w:rFonts w:ascii="Times New Roman" w:eastAsia="Times New Roman" w:hAnsi="Times New Roman"/>
                <w:b/>
                <w:sz w:val="24"/>
                <w:szCs w:val="24"/>
                <w:lang w:val="nl-NL"/>
              </w:rPr>
              <w:t xml:space="preserve"> (%)</w:t>
            </w:r>
          </w:p>
        </w:tc>
        <w:tc>
          <w:tcPr>
            <w:tcW w:w="1024" w:type="pct"/>
            <w:shd w:val="clear" w:color="auto" w:fill="auto"/>
            <w:vAlign w:val="center"/>
          </w:tcPr>
          <w:p w14:paraId="10294D94" w14:textId="1830D3B2" w:rsidR="00BE6F63" w:rsidRPr="00893D4C" w:rsidRDefault="006C7124" w:rsidP="000B0C18">
            <w:pPr>
              <w:tabs>
                <w:tab w:val="left" w:pos="540"/>
              </w:tabs>
              <w:spacing w:after="0"/>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 xml:space="preserve">Last </w:t>
            </w:r>
            <w:r w:rsidR="00BE6F63" w:rsidRPr="00893D4C">
              <w:rPr>
                <w:rFonts w:ascii="Times New Roman" w:eastAsia="Times New Roman" w:hAnsi="Times New Roman"/>
                <w:b/>
                <w:sz w:val="24"/>
                <w:szCs w:val="24"/>
                <w:lang w:val="nl-NL"/>
              </w:rPr>
              <w:t xml:space="preserve">3 </w:t>
            </w:r>
            <w:r w:rsidRPr="00893D4C">
              <w:rPr>
                <w:rFonts w:ascii="Times New Roman" w:eastAsia="Times New Roman" w:hAnsi="Times New Roman"/>
                <w:b/>
                <w:sz w:val="24"/>
                <w:szCs w:val="24"/>
                <w:lang w:val="nl-NL"/>
              </w:rPr>
              <w:t>years to reporting date</w:t>
            </w:r>
            <w:r w:rsidR="00BE6F63" w:rsidRPr="00893D4C">
              <w:rPr>
                <w:rFonts w:ascii="Times New Roman" w:eastAsia="Times New Roman" w:hAnsi="Times New Roman"/>
                <w:b/>
                <w:sz w:val="24"/>
                <w:szCs w:val="24"/>
                <w:lang w:val="nl-NL"/>
              </w:rPr>
              <w:t xml:space="preserve"> (%)</w:t>
            </w:r>
          </w:p>
        </w:tc>
        <w:tc>
          <w:tcPr>
            <w:tcW w:w="1127" w:type="pct"/>
            <w:shd w:val="clear" w:color="auto" w:fill="auto"/>
            <w:vAlign w:val="center"/>
          </w:tcPr>
          <w:p w14:paraId="1B91E21D" w14:textId="3373867B" w:rsidR="00BE6F63" w:rsidRPr="00315A8E" w:rsidRDefault="006C7124" w:rsidP="000B0C18">
            <w:pPr>
              <w:tabs>
                <w:tab w:val="left" w:pos="540"/>
              </w:tabs>
              <w:spacing w:after="0"/>
              <w:jc w:val="center"/>
              <w:rPr>
                <w:rFonts w:ascii="Times New Roman" w:eastAsia="Times New Roman" w:hAnsi="Times New Roman"/>
                <w:b/>
                <w:sz w:val="24"/>
                <w:szCs w:val="24"/>
                <w:lang w:val="nl-NL"/>
              </w:rPr>
            </w:pPr>
            <w:r w:rsidRPr="00893D4C">
              <w:rPr>
                <w:rFonts w:ascii="Times New Roman" w:eastAsia="Times New Roman" w:hAnsi="Times New Roman"/>
                <w:b/>
                <w:sz w:val="24"/>
                <w:szCs w:val="24"/>
                <w:lang w:val="nl-NL"/>
              </w:rPr>
              <w:t>From establishment date to reporting date</w:t>
            </w:r>
            <w:r w:rsidR="00BE6F63" w:rsidRPr="00893D4C">
              <w:rPr>
                <w:rFonts w:ascii="Times New Roman" w:eastAsia="Times New Roman" w:hAnsi="Times New Roman"/>
                <w:b/>
                <w:sz w:val="24"/>
                <w:szCs w:val="24"/>
                <w:lang w:val="nl-NL"/>
              </w:rPr>
              <w:t xml:space="preserve"> (%)</w:t>
            </w:r>
          </w:p>
        </w:tc>
      </w:tr>
      <w:tr w:rsidR="00215036" w:rsidRPr="00315A8E" w14:paraId="013F1FB5" w14:textId="77777777" w:rsidTr="0098070F">
        <w:tc>
          <w:tcPr>
            <w:tcW w:w="1825" w:type="pct"/>
            <w:shd w:val="clear" w:color="auto" w:fill="auto"/>
            <w:vAlign w:val="center"/>
          </w:tcPr>
          <w:p w14:paraId="6740DD82" w14:textId="5E230C7F" w:rsidR="00215036" w:rsidRPr="00315A8E" w:rsidRDefault="00215036" w:rsidP="00215036">
            <w:pPr>
              <w:tabs>
                <w:tab w:val="left" w:pos="540"/>
              </w:tabs>
              <w:spacing w:before="120" w:after="0"/>
              <w:jc w:val="both"/>
              <w:rPr>
                <w:rFonts w:ascii="Times New Roman" w:eastAsia="Times New Roman" w:hAnsi="Times New Roman"/>
                <w:sz w:val="24"/>
                <w:szCs w:val="24"/>
                <w:lang w:val="nl-NL"/>
              </w:rPr>
            </w:pPr>
            <w:r>
              <w:rPr>
                <w:rFonts w:ascii="Times New Roman" w:eastAsia="Times New Roman" w:hAnsi="Times New Roman"/>
                <w:sz w:val="24"/>
                <w:szCs w:val="24"/>
                <w:lang w:val="nl-NL"/>
              </w:rPr>
              <w:t>Income growth per Fund unit</w:t>
            </w:r>
          </w:p>
        </w:tc>
        <w:tc>
          <w:tcPr>
            <w:tcW w:w="1024" w:type="pct"/>
            <w:shd w:val="clear" w:color="auto" w:fill="auto"/>
          </w:tcPr>
          <w:p w14:paraId="3E7EBDC3" w14:textId="1CD6FC03" w:rsidR="00215036" w:rsidRPr="00315A8E" w:rsidRDefault="00215036" w:rsidP="00215036">
            <w:pPr>
              <w:tabs>
                <w:tab w:val="left" w:pos="540"/>
              </w:tabs>
              <w:spacing w:before="120" w:after="0"/>
              <w:jc w:val="center"/>
              <w:rPr>
                <w:rFonts w:ascii="Times New Roman" w:eastAsia="Times New Roman" w:hAnsi="Times New Roman"/>
                <w:sz w:val="24"/>
                <w:szCs w:val="24"/>
                <w:lang w:val="nl-NL"/>
              </w:rPr>
            </w:pPr>
            <w:r w:rsidRPr="00DD3136">
              <w:rPr>
                <w:rFonts w:ascii="Times New Roman" w:eastAsia="Times New Roman" w:hAnsi="Times New Roman"/>
                <w:sz w:val="24"/>
                <w:szCs w:val="24"/>
                <w:lang w:val="nl-NL"/>
              </w:rPr>
              <w:t>Not applicable</w:t>
            </w:r>
          </w:p>
        </w:tc>
        <w:tc>
          <w:tcPr>
            <w:tcW w:w="1024" w:type="pct"/>
            <w:shd w:val="clear" w:color="auto" w:fill="auto"/>
          </w:tcPr>
          <w:p w14:paraId="1F42AD25" w14:textId="1AD05CDC" w:rsidR="00215036" w:rsidRPr="00315A8E" w:rsidRDefault="00215036" w:rsidP="00215036">
            <w:pPr>
              <w:tabs>
                <w:tab w:val="left" w:pos="540"/>
              </w:tabs>
              <w:spacing w:before="120" w:after="0"/>
              <w:jc w:val="center"/>
              <w:rPr>
                <w:rFonts w:ascii="Times New Roman" w:eastAsia="Times New Roman" w:hAnsi="Times New Roman"/>
                <w:sz w:val="24"/>
                <w:szCs w:val="24"/>
                <w:lang w:val="nl-NL"/>
              </w:rPr>
            </w:pPr>
            <w:r w:rsidRPr="00DD3136">
              <w:rPr>
                <w:rFonts w:ascii="Times New Roman" w:eastAsia="Times New Roman" w:hAnsi="Times New Roman"/>
                <w:sz w:val="24"/>
                <w:szCs w:val="24"/>
                <w:lang w:val="nl-NL"/>
              </w:rPr>
              <w:t>Not applicable</w:t>
            </w:r>
          </w:p>
        </w:tc>
        <w:tc>
          <w:tcPr>
            <w:tcW w:w="1127" w:type="pct"/>
            <w:shd w:val="clear" w:color="auto" w:fill="auto"/>
          </w:tcPr>
          <w:p w14:paraId="5BF92CF8" w14:textId="2D177DCB" w:rsidR="00215036" w:rsidRPr="00215036" w:rsidRDefault="00215036" w:rsidP="00215036">
            <w:pPr>
              <w:tabs>
                <w:tab w:val="left" w:pos="540"/>
              </w:tabs>
              <w:spacing w:before="120" w:after="0"/>
              <w:jc w:val="center"/>
              <w:rPr>
                <w:rFonts w:ascii="Times New Roman" w:eastAsia="Times New Roman" w:hAnsi="Times New Roman"/>
                <w:sz w:val="24"/>
                <w:szCs w:val="24"/>
                <w:lang w:val="nl-NL"/>
              </w:rPr>
            </w:pPr>
            <w:r w:rsidRPr="00DD3136">
              <w:rPr>
                <w:rFonts w:ascii="Times New Roman" w:eastAsia="Times New Roman" w:hAnsi="Times New Roman"/>
                <w:sz w:val="24"/>
                <w:szCs w:val="24"/>
                <w:lang w:val="nl-NL"/>
              </w:rPr>
              <w:t>Not applicable</w:t>
            </w:r>
          </w:p>
        </w:tc>
      </w:tr>
      <w:tr w:rsidR="00215036" w:rsidRPr="00315A8E" w14:paraId="1A1556A7" w14:textId="77777777" w:rsidTr="0098070F">
        <w:tc>
          <w:tcPr>
            <w:tcW w:w="1825" w:type="pct"/>
            <w:shd w:val="clear" w:color="auto" w:fill="auto"/>
            <w:vAlign w:val="center"/>
          </w:tcPr>
          <w:p w14:paraId="6DB00EA9" w14:textId="6EC6EEE7" w:rsidR="00215036" w:rsidRPr="00315A8E" w:rsidRDefault="00215036" w:rsidP="00215036">
            <w:pPr>
              <w:tabs>
                <w:tab w:val="left" w:pos="540"/>
              </w:tabs>
              <w:spacing w:before="120" w:after="0"/>
              <w:jc w:val="both"/>
              <w:rPr>
                <w:rFonts w:ascii="Times New Roman" w:eastAsia="Times New Roman" w:hAnsi="Times New Roman"/>
                <w:sz w:val="24"/>
                <w:szCs w:val="24"/>
                <w:lang w:val="nl-NL"/>
              </w:rPr>
            </w:pPr>
            <w:r>
              <w:rPr>
                <w:rFonts w:ascii="Times New Roman" w:eastAsia="Times New Roman" w:hAnsi="Times New Roman"/>
                <w:sz w:val="24"/>
                <w:szCs w:val="24"/>
                <w:lang w:val="nl-NL"/>
              </w:rPr>
              <w:t>Capital growth per Fund unit</w:t>
            </w:r>
          </w:p>
        </w:tc>
        <w:tc>
          <w:tcPr>
            <w:tcW w:w="1024" w:type="pct"/>
            <w:shd w:val="clear" w:color="auto" w:fill="auto"/>
          </w:tcPr>
          <w:p w14:paraId="162F542C" w14:textId="46BDCFCF" w:rsidR="00215036" w:rsidRPr="00315A8E" w:rsidRDefault="00215036" w:rsidP="00215036">
            <w:pPr>
              <w:tabs>
                <w:tab w:val="left" w:pos="540"/>
              </w:tabs>
              <w:spacing w:before="120" w:after="0"/>
              <w:jc w:val="center"/>
              <w:rPr>
                <w:rFonts w:ascii="Times New Roman" w:eastAsia="Times New Roman" w:hAnsi="Times New Roman"/>
                <w:sz w:val="24"/>
                <w:szCs w:val="24"/>
                <w:lang w:val="nl-NL"/>
              </w:rPr>
            </w:pPr>
            <w:r w:rsidRPr="00DD3136">
              <w:rPr>
                <w:rFonts w:ascii="Times New Roman" w:eastAsia="Times New Roman" w:hAnsi="Times New Roman"/>
                <w:sz w:val="24"/>
                <w:szCs w:val="24"/>
                <w:lang w:val="nl-NL"/>
              </w:rPr>
              <w:t>Not applicable</w:t>
            </w:r>
          </w:p>
        </w:tc>
        <w:tc>
          <w:tcPr>
            <w:tcW w:w="1024" w:type="pct"/>
            <w:shd w:val="clear" w:color="auto" w:fill="auto"/>
          </w:tcPr>
          <w:p w14:paraId="30BCD4DB" w14:textId="4937631A" w:rsidR="00215036" w:rsidRPr="00315A8E" w:rsidRDefault="00215036" w:rsidP="00215036">
            <w:pPr>
              <w:tabs>
                <w:tab w:val="left" w:pos="540"/>
              </w:tabs>
              <w:spacing w:before="120" w:after="0"/>
              <w:jc w:val="center"/>
              <w:rPr>
                <w:rFonts w:ascii="Times New Roman" w:eastAsia="Times New Roman" w:hAnsi="Times New Roman"/>
                <w:sz w:val="24"/>
                <w:szCs w:val="24"/>
                <w:lang w:val="nl-NL"/>
              </w:rPr>
            </w:pPr>
            <w:r w:rsidRPr="00DD3136">
              <w:rPr>
                <w:rFonts w:ascii="Times New Roman" w:eastAsia="Times New Roman" w:hAnsi="Times New Roman"/>
                <w:sz w:val="24"/>
                <w:szCs w:val="24"/>
                <w:lang w:val="nl-NL"/>
              </w:rPr>
              <w:t>Not applicable</w:t>
            </w:r>
          </w:p>
        </w:tc>
        <w:tc>
          <w:tcPr>
            <w:tcW w:w="1127" w:type="pct"/>
            <w:shd w:val="clear" w:color="auto" w:fill="auto"/>
          </w:tcPr>
          <w:p w14:paraId="573EAA3A" w14:textId="647528F6" w:rsidR="00215036" w:rsidRPr="00215036" w:rsidRDefault="00215036" w:rsidP="00215036">
            <w:pPr>
              <w:tabs>
                <w:tab w:val="left" w:pos="540"/>
              </w:tabs>
              <w:spacing w:before="120" w:after="0"/>
              <w:jc w:val="center"/>
              <w:rPr>
                <w:rFonts w:ascii="Times New Roman" w:eastAsia="Times New Roman" w:hAnsi="Times New Roman"/>
                <w:sz w:val="24"/>
                <w:szCs w:val="24"/>
                <w:lang w:val="nl-NL"/>
              </w:rPr>
            </w:pPr>
            <w:r w:rsidRPr="00DD3136">
              <w:rPr>
                <w:rFonts w:ascii="Times New Roman" w:eastAsia="Times New Roman" w:hAnsi="Times New Roman"/>
                <w:sz w:val="24"/>
                <w:szCs w:val="24"/>
                <w:lang w:val="nl-NL"/>
              </w:rPr>
              <w:t>Not applicable</w:t>
            </w:r>
          </w:p>
        </w:tc>
      </w:tr>
      <w:tr w:rsidR="00A35427" w:rsidRPr="00315A8E" w14:paraId="5AE0FE5D" w14:textId="77777777" w:rsidTr="005B768A">
        <w:tc>
          <w:tcPr>
            <w:tcW w:w="1825" w:type="pct"/>
            <w:shd w:val="clear" w:color="auto" w:fill="auto"/>
            <w:vAlign w:val="center"/>
          </w:tcPr>
          <w:p w14:paraId="3FAA0781" w14:textId="75CD1126" w:rsidR="00A35427" w:rsidRPr="00315A8E" w:rsidRDefault="00A35427" w:rsidP="00A35427">
            <w:pPr>
              <w:tabs>
                <w:tab w:val="left" w:pos="540"/>
              </w:tabs>
              <w:spacing w:before="120" w:after="0"/>
              <w:jc w:val="both"/>
              <w:rPr>
                <w:rFonts w:ascii="Times New Roman" w:eastAsia="Times New Roman" w:hAnsi="Times New Roman"/>
                <w:sz w:val="24"/>
                <w:szCs w:val="24"/>
                <w:lang w:val="nl-NL"/>
              </w:rPr>
            </w:pPr>
            <w:r>
              <w:rPr>
                <w:rFonts w:ascii="Times New Roman" w:eastAsia="Times New Roman" w:hAnsi="Times New Roman"/>
                <w:sz w:val="24"/>
                <w:szCs w:val="24"/>
                <w:lang w:val="nl-NL"/>
              </w:rPr>
              <w:t>Total growth per Fund unit</w:t>
            </w:r>
          </w:p>
        </w:tc>
        <w:tc>
          <w:tcPr>
            <w:tcW w:w="1024" w:type="pct"/>
            <w:shd w:val="clear" w:color="auto" w:fill="auto"/>
          </w:tcPr>
          <w:p w14:paraId="78EEBA99" w14:textId="3510F277" w:rsidR="00A35427" w:rsidRPr="00315A8E"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15.87</w:t>
            </w:r>
          </w:p>
        </w:tc>
        <w:tc>
          <w:tcPr>
            <w:tcW w:w="1024" w:type="pct"/>
            <w:shd w:val="clear" w:color="auto" w:fill="auto"/>
          </w:tcPr>
          <w:p w14:paraId="79797E82" w14:textId="3B3BBAD6" w:rsidR="00A35427" w:rsidRPr="00315A8E"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-1.99</w:t>
            </w:r>
          </w:p>
        </w:tc>
        <w:tc>
          <w:tcPr>
            <w:tcW w:w="1127" w:type="pct"/>
            <w:shd w:val="clear" w:color="auto" w:fill="auto"/>
          </w:tcPr>
          <w:p w14:paraId="44F7360A" w14:textId="0514D43D" w:rsidR="00A35427" w:rsidRPr="00215036"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60.96</w:t>
            </w:r>
          </w:p>
        </w:tc>
      </w:tr>
      <w:tr w:rsidR="00A35427" w:rsidRPr="00315A8E" w14:paraId="275BF76B" w14:textId="77777777" w:rsidTr="005B768A">
        <w:tc>
          <w:tcPr>
            <w:tcW w:w="1825" w:type="pct"/>
            <w:shd w:val="clear" w:color="auto" w:fill="auto"/>
            <w:vAlign w:val="center"/>
          </w:tcPr>
          <w:p w14:paraId="048B22BC" w14:textId="498B44C8" w:rsidR="00A35427" w:rsidRPr="00315A8E" w:rsidRDefault="00A35427" w:rsidP="00A35427">
            <w:pPr>
              <w:tabs>
                <w:tab w:val="left" w:pos="540"/>
              </w:tabs>
              <w:spacing w:before="120" w:after="0"/>
              <w:jc w:val="both"/>
              <w:rPr>
                <w:rFonts w:ascii="Times New Roman" w:eastAsia="Times New Roman" w:hAnsi="Times New Roman"/>
                <w:sz w:val="24"/>
                <w:szCs w:val="24"/>
                <w:lang w:val="nl-NL"/>
              </w:rPr>
            </w:pPr>
            <w:r>
              <w:rPr>
                <w:rFonts w:ascii="Times New Roman" w:eastAsia="Times New Roman" w:hAnsi="Times New Roman"/>
                <w:sz w:val="24"/>
                <w:szCs w:val="24"/>
                <w:lang w:val="nl-NL"/>
              </w:rPr>
              <w:t>Annual growth per Fund unit</w:t>
            </w:r>
          </w:p>
        </w:tc>
        <w:tc>
          <w:tcPr>
            <w:tcW w:w="1024" w:type="pct"/>
            <w:shd w:val="clear" w:color="auto" w:fill="auto"/>
          </w:tcPr>
          <w:p w14:paraId="68C03DD1" w14:textId="66328596" w:rsidR="00A35427" w:rsidRPr="00315A8E"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15.87</w:t>
            </w:r>
          </w:p>
        </w:tc>
        <w:tc>
          <w:tcPr>
            <w:tcW w:w="1024" w:type="pct"/>
            <w:shd w:val="clear" w:color="auto" w:fill="auto"/>
          </w:tcPr>
          <w:p w14:paraId="32106B9E" w14:textId="7D7B7A6E" w:rsidR="00A35427" w:rsidRPr="00315A8E"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-0.67</w:t>
            </w:r>
          </w:p>
        </w:tc>
        <w:tc>
          <w:tcPr>
            <w:tcW w:w="1127" w:type="pct"/>
            <w:shd w:val="clear" w:color="auto" w:fill="auto"/>
          </w:tcPr>
          <w:p w14:paraId="3AFD6D6E" w14:textId="0B1EC875" w:rsidR="00A35427" w:rsidRPr="00315A8E" w:rsidRDefault="00A35427" w:rsidP="00A35427">
            <w:pPr>
              <w:tabs>
                <w:tab w:val="left" w:pos="540"/>
              </w:tabs>
              <w:spacing w:before="120" w:after="0"/>
              <w:jc w:val="center"/>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8.26</w:t>
            </w:r>
          </w:p>
        </w:tc>
      </w:tr>
      <w:tr w:rsidR="00FF0271" w:rsidRPr="00315A8E" w14:paraId="331CA308" w14:textId="77777777" w:rsidTr="00664C68">
        <w:tc>
          <w:tcPr>
            <w:tcW w:w="1825" w:type="pct"/>
            <w:shd w:val="clear" w:color="auto" w:fill="auto"/>
            <w:vAlign w:val="center"/>
          </w:tcPr>
          <w:p w14:paraId="0E2F9146" w14:textId="209D255B" w:rsidR="00FF0271" w:rsidRPr="00315A8E" w:rsidRDefault="00FF0271" w:rsidP="00FF0271">
            <w:pPr>
              <w:tabs>
                <w:tab w:val="left" w:pos="540"/>
              </w:tabs>
              <w:spacing w:before="120" w:after="0"/>
              <w:jc w:val="both"/>
              <w:rPr>
                <w:rFonts w:ascii="Times New Roman" w:eastAsia="Times New Roman" w:hAnsi="Times New Roman"/>
                <w:sz w:val="24"/>
                <w:szCs w:val="24"/>
                <w:lang w:val="nl-NL"/>
              </w:rPr>
            </w:pPr>
            <w:r>
              <w:rPr>
                <w:rFonts w:ascii="Times New Roman" w:eastAsia="Times New Roman" w:hAnsi="Times New Roman"/>
                <w:sz w:val="24"/>
                <w:szCs w:val="24"/>
                <w:lang w:val="nl-NL"/>
              </w:rPr>
              <w:t>Growth of component portfolio (*)</w:t>
            </w:r>
          </w:p>
        </w:tc>
        <w:tc>
          <w:tcPr>
            <w:tcW w:w="1024" w:type="pct"/>
            <w:shd w:val="clear" w:color="auto" w:fill="auto"/>
            <w:vAlign w:val="center"/>
          </w:tcPr>
          <w:p w14:paraId="51E4F642" w14:textId="0FD8F883" w:rsidR="00FF0271" w:rsidRPr="00315A8E" w:rsidRDefault="00FF0271" w:rsidP="00FF0271">
            <w:pPr>
              <w:tabs>
                <w:tab w:val="left" w:pos="540"/>
              </w:tabs>
              <w:spacing w:before="120" w:after="0"/>
              <w:jc w:val="center"/>
              <w:rPr>
                <w:rFonts w:ascii="Times New Roman" w:eastAsia="Times New Roman" w:hAnsi="Times New Roman"/>
                <w:sz w:val="24"/>
                <w:szCs w:val="24"/>
                <w:lang w:val="nl-NL"/>
              </w:rPr>
            </w:pPr>
            <w:r w:rsidRPr="00FF0271">
              <w:rPr>
                <w:rFonts w:ascii="Times New Roman" w:eastAsia="Times New Roman" w:hAnsi="Times New Roman"/>
                <w:sz w:val="24"/>
                <w:szCs w:val="24"/>
                <w:lang w:val="nl-NL"/>
              </w:rPr>
              <w:t>Not applicable</w:t>
            </w:r>
          </w:p>
        </w:tc>
        <w:tc>
          <w:tcPr>
            <w:tcW w:w="1024" w:type="pct"/>
            <w:shd w:val="clear" w:color="auto" w:fill="auto"/>
            <w:vAlign w:val="center"/>
          </w:tcPr>
          <w:p w14:paraId="57C814EC" w14:textId="1E02E811" w:rsidR="00FF0271" w:rsidRPr="00315A8E" w:rsidRDefault="00FF0271" w:rsidP="00FF0271">
            <w:pPr>
              <w:tabs>
                <w:tab w:val="left" w:pos="540"/>
              </w:tabs>
              <w:spacing w:before="120" w:after="0"/>
              <w:jc w:val="center"/>
              <w:rPr>
                <w:rFonts w:ascii="Times New Roman" w:eastAsia="Times New Roman" w:hAnsi="Times New Roman"/>
                <w:sz w:val="24"/>
                <w:szCs w:val="24"/>
                <w:lang w:val="nl-NL"/>
              </w:rPr>
            </w:pPr>
            <w:r w:rsidRPr="00FF0271">
              <w:rPr>
                <w:rFonts w:ascii="Times New Roman" w:eastAsia="Times New Roman" w:hAnsi="Times New Roman"/>
                <w:sz w:val="24"/>
                <w:szCs w:val="24"/>
                <w:lang w:val="nl-NL"/>
              </w:rPr>
              <w:t>Not applicable</w:t>
            </w:r>
          </w:p>
        </w:tc>
        <w:tc>
          <w:tcPr>
            <w:tcW w:w="1127" w:type="pct"/>
            <w:shd w:val="clear" w:color="auto" w:fill="auto"/>
            <w:vAlign w:val="center"/>
          </w:tcPr>
          <w:p w14:paraId="31D77E7F" w14:textId="427456C5" w:rsidR="00FF0271" w:rsidRPr="00315A8E" w:rsidRDefault="00FF0271" w:rsidP="00FF0271">
            <w:pPr>
              <w:tabs>
                <w:tab w:val="left" w:pos="540"/>
              </w:tabs>
              <w:spacing w:before="120" w:after="0"/>
              <w:jc w:val="center"/>
              <w:rPr>
                <w:rFonts w:ascii="Times New Roman" w:eastAsia="Times New Roman" w:hAnsi="Times New Roman"/>
                <w:sz w:val="24"/>
                <w:szCs w:val="24"/>
                <w:lang w:val="nl-NL"/>
              </w:rPr>
            </w:pPr>
            <w:r w:rsidRPr="00FF0271">
              <w:rPr>
                <w:rFonts w:ascii="Times New Roman" w:eastAsia="Times New Roman" w:hAnsi="Times New Roman"/>
                <w:sz w:val="24"/>
                <w:szCs w:val="24"/>
                <w:lang w:val="nl-NL"/>
              </w:rPr>
              <w:t>Not applicable</w:t>
            </w:r>
          </w:p>
        </w:tc>
      </w:tr>
      <w:tr w:rsidR="00FF0271" w:rsidRPr="00315A8E" w14:paraId="24143984" w14:textId="77777777" w:rsidTr="00664C68">
        <w:tc>
          <w:tcPr>
            <w:tcW w:w="1825" w:type="pct"/>
            <w:shd w:val="clear" w:color="auto" w:fill="auto"/>
            <w:vAlign w:val="center"/>
          </w:tcPr>
          <w:p w14:paraId="6CA73C06" w14:textId="16DEE7CF" w:rsidR="00FF0271" w:rsidRPr="00315A8E" w:rsidRDefault="00FF0271" w:rsidP="00FF0271">
            <w:pPr>
              <w:tabs>
                <w:tab w:val="left" w:pos="540"/>
              </w:tabs>
              <w:spacing w:before="120" w:after="0"/>
              <w:jc w:val="both"/>
              <w:rPr>
                <w:rFonts w:ascii="Times New Roman" w:eastAsia="Times New Roman" w:hAnsi="Times New Roman"/>
                <w:sz w:val="24"/>
                <w:szCs w:val="24"/>
                <w:lang w:val="nl-NL"/>
              </w:rPr>
            </w:pPr>
            <w:r w:rsidRPr="00C5249C">
              <w:rPr>
                <w:rFonts w:ascii="Times New Roman" w:eastAsia="Times New Roman" w:hAnsi="Times New Roman"/>
                <w:sz w:val="24"/>
                <w:szCs w:val="24"/>
                <w:lang w:val="nl-NL"/>
              </w:rPr>
              <w:t>Price change per Fund unit (**)</w:t>
            </w:r>
          </w:p>
        </w:tc>
        <w:tc>
          <w:tcPr>
            <w:tcW w:w="1024" w:type="pct"/>
            <w:shd w:val="clear" w:color="auto" w:fill="auto"/>
            <w:vAlign w:val="center"/>
          </w:tcPr>
          <w:p w14:paraId="66B6B561" w14:textId="6BA23AFD" w:rsidR="00FF0271" w:rsidRPr="00315A8E" w:rsidRDefault="00FF0271" w:rsidP="00FF0271">
            <w:pPr>
              <w:tabs>
                <w:tab w:val="left" w:pos="540"/>
              </w:tabs>
              <w:spacing w:before="120" w:after="0"/>
              <w:jc w:val="center"/>
              <w:rPr>
                <w:rFonts w:ascii="Times New Roman" w:eastAsia="Times New Roman" w:hAnsi="Times New Roman"/>
                <w:sz w:val="24"/>
                <w:szCs w:val="24"/>
                <w:lang w:val="nl-NL"/>
              </w:rPr>
            </w:pPr>
            <w:r w:rsidRPr="00FF0271">
              <w:rPr>
                <w:rFonts w:ascii="Times New Roman" w:eastAsia="Times New Roman" w:hAnsi="Times New Roman"/>
                <w:sz w:val="24"/>
                <w:szCs w:val="24"/>
                <w:lang w:val="nl-NL"/>
              </w:rPr>
              <w:t>Not applicable</w:t>
            </w:r>
          </w:p>
        </w:tc>
        <w:tc>
          <w:tcPr>
            <w:tcW w:w="1024" w:type="pct"/>
            <w:shd w:val="clear" w:color="auto" w:fill="auto"/>
            <w:vAlign w:val="center"/>
          </w:tcPr>
          <w:p w14:paraId="0A59262E" w14:textId="0BE42E34" w:rsidR="00FF0271" w:rsidRPr="00315A8E" w:rsidRDefault="00FF0271" w:rsidP="00FF0271">
            <w:pPr>
              <w:tabs>
                <w:tab w:val="left" w:pos="540"/>
              </w:tabs>
              <w:spacing w:before="120" w:after="0"/>
              <w:jc w:val="center"/>
              <w:rPr>
                <w:rFonts w:ascii="Times New Roman" w:eastAsia="Times New Roman" w:hAnsi="Times New Roman"/>
                <w:sz w:val="24"/>
                <w:szCs w:val="24"/>
                <w:lang w:val="nl-NL"/>
              </w:rPr>
            </w:pPr>
            <w:r w:rsidRPr="00FF0271">
              <w:rPr>
                <w:rFonts w:ascii="Times New Roman" w:eastAsia="Times New Roman" w:hAnsi="Times New Roman"/>
                <w:sz w:val="24"/>
                <w:szCs w:val="24"/>
                <w:lang w:val="nl-NL"/>
              </w:rPr>
              <w:t>Not applicable</w:t>
            </w:r>
          </w:p>
        </w:tc>
        <w:tc>
          <w:tcPr>
            <w:tcW w:w="1127" w:type="pct"/>
            <w:shd w:val="clear" w:color="auto" w:fill="auto"/>
            <w:vAlign w:val="center"/>
          </w:tcPr>
          <w:p w14:paraId="191A6152" w14:textId="24E89CBB" w:rsidR="00FF0271" w:rsidRPr="00315A8E" w:rsidRDefault="00FF0271" w:rsidP="00FF0271">
            <w:pPr>
              <w:tabs>
                <w:tab w:val="left" w:pos="540"/>
              </w:tabs>
              <w:spacing w:before="120" w:after="0"/>
              <w:jc w:val="center"/>
              <w:rPr>
                <w:rFonts w:ascii="Times New Roman" w:eastAsia="Times New Roman" w:hAnsi="Times New Roman"/>
                <w:sz w:val="24"/>
                <w:szCs w:val="24"/>
                <w:lang w:val="nl-NL"/>
              </w:rPr>
            </w:pPr>
            <w:r w:rsidRPr="00FF0271">
              <w:rPr>
                <w:rFonts w:ascii="Times New Roman" w:eastAsia="Times New Roman" w:hAnsi="Times New Roman"/>
                <w:sz w:val="24"/>
                <w:szCs w:val="24"/>
                <w:lang w:val="nl-NL"/>
              </w:rPr>
              <w:t>Not applicable</w:t>
            </w:r>
          </w:p>
        </w:tc>
      </w:tr>
    </w:tbl>
    <w:p w14:paraId="5862996A" w14:textId="77777777" w:rsidR="00FF0271" w:rsidRPr="00C5249C" w:rsidRDefault="00FF0271" w:rsidP="00FF0271">
      <w:pPr>
        <w:shd w:val="clear" w:color="auto" w:fill="FFFFFF"/>
        <w:tabs>
          <w:tab w:val="left" w:pos="540"/>
        </w:tabs>
        <w:spacing w:before="120" w:after="120" w:line="240" w:lineRule="auto"/>
        <w:jc w:val="both"/>
        <w:rPr>
          <w:rFonts w:ascii="Times New Roman" w:hAnsi="Times New Roman"/>
          <w:sz w:val="24"/>
          <w:szCs w:val="24"/>
          <w:lang w:val="nl-NL"/>
        </w:rPr>
      </w:pPr>
      <w:r w:rsidRPr="00C5249C">
        <w:rPr>
          <w:rFonts w:ascii="Times New Roman" w:hAnsi="Times New Roman"/>
          <w:sz w:val="24"/>
          <w:szCs w:val="24"/>
          <w:lang w:val="nl-NL"/>
        </w:rPr>
        <w:t xml:space="preserve">(*) </w:t>
      </w:r>
      <w:r w:rsidRPr="00C5249C">
        <w:rPr>
          <w:rFonts w:ascii="Times New Roman" w:hAnsi="Times New Roman"/>
          <w:sz w:val="24"/>
          <w:szCs w:val="24"/>
          <w:lang w:val="nl-NL"/>
        </w:rPr>
        <w:tab/>
        <w:t>The Fund does not have component portfolio.</w:t>
      </w:r>
    </w:p>
    <w:p w14:paraId="0B1BB86A" w14:textId="58A2D9D9" w:rsidR="0052162A" w:rsidRPr="001A3F4D" w:rsidRDefault="00FF0271" w:rsidP="001A3F4D">
      <w:pPr>
        <w:shd w:val="clear" w:color="auto" w:fill="FFFFFF"/>
        <w:tabs>
          <w:tab w:val="left" w:pos="540"/>
        </w:tabs>
        <w:spacing w:before="120" w:after="120" w:line="240" w:lineRule="auto"/>
        <w:rPr>
          <w:noProof/>
        </w:rPr>
      </w:pPr>
      <w:r w:rsidRPr="00C5249C">
        <w:rPr>
          <w:rFonts w:ascii="Times New Roman" w:hAnsi="Times New Roman"/>
          <w:sz w:val="24"/>
          <w:szCs w:val="24"/>
          <w:lang w:val="nl-NL"/>
        </w:rPr>
        <w:lastRenderedPageBreak/>
        <w:t>(**)</w:t>
      </w:r>
      <w:r w:rsidRPr="00C5249C">
        <w:rPr>
          <w:rFonts w:ascii="Times New Roman" w:hAnsi="Times New Roman"/>
          <w:sz w:val="24"/>
          <w:szCs w:val="24"/>
          <w:lang w:val="nl-NL"/>
        </w:rPr>
        <w:tab/>
        <w:t>The Fund does not have market price.</w:t>
      </w:r>
    </w:p>
    <w:p w14:paraId="721FE861" w14:textId="65DB69BC" w:rsidR="00EA34DF" w:rsidRDefault="00A35427" w:rsidP="000B0C18">
      <w:pPr>
        <w:shd w:val="clear" w:color="auto" w:fill="FFFFFF"/>
        <w:tabs>
          <w:tab w:val="left" w:pos="540"/>
        </w:tabs>
        <w:spacing w:before="120"/>
        <w:jc w:val="both"/>
        <w:rPr>
          <w:rFonts w:ascii="Times New Roman" w:hAnsi="Times New Roman"/>
          <w:sz w:val="24"/>
          <w:szCs w:val="24"/>
          <w:highlight w:val="cyan"/>
          <w:lang w:val="nl-NL"/>
        </w:rPr>
      </w:pPr>
      <w:r>
        <w:rPr>
          <w:noProof/>
        </w:rPr>
        <w:drawing>
          <wp:inline distT="0" distB="0" distL="0" distR="0" wp14:anchorId="2D7434F4" wp14:editId="3697BD1F">
            <wp:extent cx="5943600" cy="4053840"/>
            <wp:effectExtent l="0" t="0" r="0" b="3810"/>
            <wp:docPr id="1353736608" name="Chart 1">
              <a:extLst xmlns:a="http://schemas.openxmlformats.org/drawingml/2006/main">
                <a:ext uri="{FF2B5EF4-FFF2-40B4-BE49-F238E27FC236}">
                  <a16:creationId xmlns:a16="http://schemas.microsoft.com/office/drawing/2014/main" id="{E97340CA-871B-48ED-BB81-137B91B715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91938F8" w14:textId="46A990AC" w:rsidR="00BE6F63" w:rsidRDefault="00BE6F63" w:rsidP="000B0C18">
      <w:pPr>
        <w:shd w:val="clear" w:color="auto" w:fill="FFFFFF"/>
        <w:tabs>
          <w:tab w:val="left" w:pos="540"/>
        </w:tabs>
        <w:spacing w:before="120"/>
        <w:jc w:val="both"/>
        <w:rPr>
          <w:rFonts w:ascii="Times New Roman" w:hAnsi="Times New Roman"/>
          <w:sz w:val="24"/>
          <w:szCs w:val="24"/>
          <w:lang w:val="nl-NL"/>
        </w:rPr>
      </w:pPr>
      <w:r w:rsidRPr="00F4662C">
        <w:rPr>
          <w:rFonts w:ascii="Times New Roman" w:hAnsi="Times New Roman"/>
          <w:sz w:val="24"/>
          <w:szCs w:val="24"/>
          <w:lang w:val="nl-NL"/>
        </w:rPr>
        <w:t xml:space="preserve">● </w:t>
      </w:r>
      <w:r w:rsidR="00FE5BD2" w:rsidRPr="00F4662C">
        <w:rPr>
          <w:rFonts w:ascii="Times New Roman" w:hAnsi="Times New Roman"/>
          <w:sz w:val="24"/>
          <w:szCs w:val="24"/>
          <w:lang w:val="nl-NL"/>
        </w:rPr>
        <w:t>Change in Net asset value</w:t>
      </w:r>
      <w:r w:rsidRPr="00F4662C">
        <w:rPr>
          <w:rFonts w:ascii="Times New Roman" w:hAnsi="Times New Roman"/>
          <w:sz w:val="24"/>
          <w:szCs w:val="24"/>
          <w:lang w:val="nl-NL"/>
        </w:rPr>
        <w:t>.</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25"/>
        <w:gridCol w:w="1899"/>
        <w:gridCol w:w="1906"/>
        <w:gridCol w:w="2224"/>
      </w:tblGrid>
      <w:tr w:rsidR="00A35427" w:rsidRPr="00315A8E" w14:paraId="51028592" w14:textId="77777777" w:rsidTr="00A84632">
        <w:tc>
          <w:tcPr>
            <w:tcW w:w="1777" w:type="pct"/>
            <w:shd w:val="clear" w:color="auto" w:fill="auto"/>
          </w:tcPr>
          <w:p w14:paraId="47AB5736" w14:textId="70DB0EE1" w:rsidR="00A35427" w:rsidRPr="00315A8E" w:rsidRDefault="00A35427" w:rsidP="00A35427">
            <w:pPr>
              <w:tabs>
                <w:tab w:val="left" w:pos="540"/>
              </w:tabs>
              <w:spacing w:before="120" w:after="0"/>
              <w:jc w:val="center"/>
              <w:rPr>
                <w:rFonts w:ascii="Times New Roman" w:eastAsia="Times New Roman" w:hAnsi="Times New Roman"/>
                <w:sz w:val="24"/>
                <w:szCs w:val="24"/>
                <w:lang w:val="nl-NL"/>
              </w:rPr>
            </w:pPr>
            <w:r w:rsidRPr="00C5249C">
              <w:rPr>
                <w:rFonts w:ascii="Times New Roman" w:eastAsia="Times New Roman" w:hAnsi="Times New Roman"/>
                <w:b/>
                <w:bCs/>
                <w:sz w:val="24"/>
                <w:szCs w:val="24"/>
                <w:lang w:val="nl-NL"/>
              </w:rPr>
              <w:t>Item</w:t>
            </w:r>
          </w:p>
        </w:tc>
        <w:tc>
          <w:tcPr>
            <w:tcW w:w="1015" w:type="pct"/>
            <w:shd w:val="clear" w:color="auto" w:fill="auto"/>
          </w:tcPr>
          <w:p w14:paraId="133D99A6" w14:textId="743FF4DB" w:rsidR="00A35427" w:rsidRPr="00E30920" w:rsidRDefault="00A35427" w:rsidP="00A35427">
            <w:pPr>
              <w:tabs>
                <w:tab w:val="left" w:pos="540"/>
              </w:tabs>
              <w:spacing w:before="120" w:after="0"/>
              <w:jc w:val="center"/>
              <w:rPr>
                <w:rFonts w:ascii="Times New Roman" w:eastAsia="Times New Roman" w:hAnsi="Times New Roman"/>
                <w:b/>
                <w:bCs/>
                <w:sz w:val="24"/>
                <w:szCs w:val="24"/>
                <w:lang w:val="nl-NL"/>
              </w:rPr>
            </w:pPr>
            <w:r w:rsidRPr="00A35427">
              <w:rPr>
                <w:rFonts w:ascii="Times New Roman" w:eastAsia="Times New Roman" w:hAnsi="Times New Roman"/>
                <w:b/>
                <w:bCs/>
                <w:sz w:val="24"/>
                <w:szCs w:val="24"/>
                <w:lang w:val="nl-NL"/>
              </w:rPr>
              <w:t>31/12/2024</w:t>
            </w:r>
          </w:p>
        </w:tc>
        <w:tc>
          <w:tcPr>
            <w:tcW w:w="1019" w:type="pct"/>
            <w:shd w:val="clear" w:color="auto" w:fill="auto"/>
          </w:tcPr>
          <w:p w14:paraId="3D3C1F6A" w14:textId="5115ACD3" w:rsidR="00A35427" w:rsidRPr="00E30920" w:rsidRDefault="00A35427" w:rsidP="00A35427">
            <w:pPr>
              <w:tabs>
                <w:tab w:val="left" w:pos="540"/>
              </w:tabs>
              <w:spacing w:before="120" w:after="0"/>
              <w:jc w:val="center"/>
              <w:rPr>
                <w:rFonts w:ascii="Times New Roman" w:eastAsia="Times New Roman" w:hAnsi="Times New Roman"/>
                <w:b/>
                <w:bCs/>
                <w:sz w:val="24"/>
                <w:szCs w:val="24"/>
                <w:lang w:val="nl-NL"/>
              </w:rPr>
            </w:pPr>
            <w:r w:rsidRPr="00A35427">
              <w:rPr>
                <w:rFonts w:ascii="Times New Roman" w:eastAsia="Times New Roman" w:hAnsi="Times New Roman"/>
                <w:b/>
                <w:bCs/>
                <w:sz w:val="24"/>
                <w:szCs w:val="24"/>
                <w:lang w:val="nl-NL"/>
              </w:rPr>
              <w:t>31/12/2023</w:t>
            </w:r>
          </w:p>
        </w:tc>
        <w:tc>
          <w:tcPr>
            <w:tcW w:w="1189" w:type="pct"/>
            <w:shd w:val="clear" w:color="auto" w:fill="auto"/>
          </w:tcPr>
          <w:p w14:paraId="468E027E" w14:textId="5A41A279" w:rsidR="00A35427" w:rsidRPr="00FF0271" w:rsidRDefault="00A35427" w:rsidP="00A35427">
            <w:pPr>
              <w:tabs>
                <w:tab w:val="left" w:pos="540"/>
              </w:tabs>
              <w:spacing w:before="120" w:after="0"/>
              <w:jc w:val="center"/>
              <w:rPr>
                <w:rFonts w:ascii="Times New Roman" w:eastAsia="Times New Roman" w:hAnsi="Times New Roman"/>
                <w:b/>
                <w:bCs/>
                <w:sz w:val="24"/>
                <w:szCs w:val="24"/>
                <w:lang w:val="nl-NL"/>
              </w:rPr>
            </w:pPr>
            <w:r w:rsidRPr="00FF0271">
              <w:rPr>
                <w:rFonts w:ascii="Times New Roman" w:eastAsia="Times New Roman" w:hAnsi="Times New Roman"/>
                <w:b/>
                <w:bCs/>
                <w:sz w:val="24"/>
                <w:szCs w:val="24"/>
                <w:lang w:val="nl-NL"/>
              </w:rPr>
              <w:t>Change (%)</w:t>
            </w:r>
          </w:p>
        </w:tc>
      </w:tr>
      <w:tr w:rsidR="00A35427" w:rsidRPr="00315A8E" w14:paraId="20DB74E9" w14:textId="77777777" w:rsidTr="00C92A59">
        <w:tc>
          <w:tcPr>
            <w:tcW w:w="1777" w:type="pct"/>
            <w:shd w:val="clear" w:color="auto" w:fill="auto"/>
          </w:tcPr>
          <w:p w14:paraId="3374F58E" w14:textId="68A94932" w:rsidR="00A35427" w:rsidRPr="00315A8E" w:rsidRDefault="00A35427" w:rsidP="00A35427">
            <w:pPr>
              <w:tabs>
                <w:tab w:val="left" w:pos="540"/>
              </w:tabs>
              <w:spacing w:before="120" w:after="0"/>
              <w:rPr>
                <w:rFonts w:ascii="Times New Roman" w:eastAsia="Times New Roman" w:hAnsi="Times New Roman"/>
                <w:sz w:val="24"/>
                <w:szCs w:val="24"/>
                <w:lang w:val="nl-NL"/>
              </w:rPr>
            </w:pPr>
            <w:r>
              <w:rPr>
                <w:rFonts w:ascii="Times New Roman" w:eastAsia="Times New Roman" w:hAnsi="Times New Roman"/>
                <w:sz w:val="24"/>
                <w:szCs w:val="24"/>
                <w:lang w:val="nl-NL"/>
              </w:rPr>
              <w:t xml:space="preserve">Net asset value (NAV) </w:t>
            </w:r>
          </w:p>
        </w:tc>
        <w:tc>
          <w:tcPr>
            <w:tcW w:w="1015" w:type="pct"/>
            <w:shd w:val="clear" w:color="auto" w:fill="auto"/>
          </w:tcPr>
          <w:p w14:paraId="28FD06C7" w14:textId="4F57DB75" w:rsidR="00A35427" w:rsidRPr="00315A8E" w:rsidRDefault="00A35427" w:rsidP="00A35427">
            <w:pPr>
              <w:tabs>
                <w:tab w:val="left" w:pos="540"/>
              </w:tabs>
              <w:spacing w:before="120" w:after="0"/>
              <w:jc w:val="right"/>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 xml:space="preserve"> 134,335,029,090 </w:t>
            </w:r>
          </w:p>
        </w:tc>
        <w:tc>
          <w:tcPr>
            <w:tcW w:w="1019" w:type="pct"/>
            <w:shd w:val="clear" w:color="auto" w:fill="auto"/>
          </w:tcPr>
          <w:p w14:paraId="0DF9D0FE" w14:textId="065C4301" w:rsidR="00A35427" w:rsidRPr="00315A8E" w:rsidRDefault="00A35427" w:rsidP="00A35427">
            <w:pPr>
              <w:tabs>
                <w:tab w:val="left" w:pos="540"/>
              </w:tabs>
              <w:spacing w:before="120" w:after="0"/>
              <w:jc w:val="right"/>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 xml:space="preserve"> 161,351,154,608 </w:t>
            </w:r>
          </w:p>
        </w:tc>
        <w:tc>
          <w:tcPr>
            <w:tcW w:w="1189" w:type="pct"/>
            <w:shd w:val="clear" w:color="auto" w:fill="auto"/>
          </w:tcPr>
          <w:p w14:paraId="43D36BCD" w14:textId="756A5D63" w:rsidR="00A35427" w:rsidRPr="00315A8E" w:rsidRDefault="00A35427" w:rsidP="00A35427">
            <w:pPr>
              <w:tabs>
                <w:tab w:val="left" w:pos="540"/>
              </w:tabs>
              <w:spacing w:before="120" w:after="0"/>
              <w:jc w:val="right"/>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-16.74</w:t>
            </w:r>
          </w:p>
        </w:tc>
      </w:tr>
      <w:tr w:rsidR="00A35427" w:rsidRPr="00315A8E" w14:paraId="57472793" w14:textId="77777777" w:rsidTr="00C92A59">
        <w:tc>
          <w:tcPr>
            <w:tcW w:w="1777" w:type="pct"/>
            <w:shd w:val="clear" w:color="auto" w:fill="auto"/>
          </w:tcPr>
          <w:p w14:paraId="1E20D587" w14:textId="163ED64E" w:rsidR="00A35427" w:rsidRPr="00315A8E" w:rsidRDefault="00A35427" w:rsidP="00A35427">
            <w:pPr>
              <w:tabs>
                <w:tab w:val="left" w:pos="540"/>
              </w:tabs>
              <w:spacing w:before="120" w:after="0"/>
              <w:rPr>
                <w:rFonts w:ascii="Times New Roman" w:eastAsia="Times New Roman" w:hAnsi="Times New Roman"/>
                <w:sz w:val="24"/>
                <w:szCs w:val="24"/>
                <w:lang w:val="nl-NL"/>
              </w:rPr>
            </w:pPr>
            <w:r>
              <w:rPr>
                <w:rFonts w:ascii="Times New Roman" w:eastAsia="Times New Roman" w:hAnsi="Times New Roman"/>
                <w:sz w:val="24"/>
                <w:szCs w:val="24"/>
                <w:lang w:val="nl-NL"/>
              </w:rPr>
              <w:t>Net asset value (NAV) per Fund unit</w:t>
            </w:r>
          </w:p>
        </w:tc>
        <w:tc>
          <w:tcPr>
            <w:tcW w:w="1015" w:type="pct"/>
            <w:shd w:val="clear" w:color="auto" w:fill="auto"/>
          </w:tcPr>
          <w:p w14:paraId="6CAC6F70" w14:textId="54FD8921" w:rsidR="00A35427" w:rsidRPr="00315A8E" w:rsidRDefault="00A35427" w:rsidP="00A35427">
            <w:pPr>
              <w:tabs>
                <w:tab w:val="left" w:pos="540"/>
              </w:tabs>
              <w:spacing w:before="120" w:after="0"/>
              <w:jc w:val="right"/>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 xml:space="preserve"> 16,095.80   </w:t>
            </w:r>
          </w:p>
        </w:tc>
        <w:tc>
          <w:tcPr>
            <w:tcW w:w="1019" w:type="pct"/>
            <w:shd w:val="clear" w:color="auto" w:fill="auto"/>
          </w:tcPr>
          <w:p w14:paraId="2E3BFBE6" w14:textId="33995698" w:rsidR="00A35427" w:rsidRPr="00315A8E" w:rsidRDefault="00A35427" w:rsidP="00A35427">
            <w:pPr>
              <w:tabs>
                <w:tab w:val="left" w:pos="540"/>
              </w:tabs>
              <w:spacing w:before="120" w:after="0"/>
              <w:jc w:val="right"/>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 xml:space="preserve"> 13,891.27   </w:t>
            </w:r>
          </w:p>
        </w:tc>
        <w:tc>
          <w:tcPr>
            <w:tcW w:w="1189" w:type="pct"/>
            <w:shd w:val="clear" w:color="auto" w:fill="auto"/>
          </w:tcPr>
          <w:p w14:paraId="4E3B62B9" w14:textId="0C8D93C8" w:rsidR="00A35427" w:rsidRPr="00315A8E" w:rsidRDefault="00A35427" w:rsidP="00A35427">
            <w:pPr>
              <w:tabs>
                <w:tab w:val="left" w:pos="540"/>
              </w:tabs>
              <w:spacing w:before="120" w:after="0"/>
              <w:jc w:val="right"/>
              <w:rPr>
                <w:rFonts w:ascii="Times New Roman" w:eastAsia="Times New Roman" w:hAnsi="Times New Roman"/>
                <w:sz w:val="24"/>
                <w:szCs w:val="24"/>
                <w:lang w:val="nl-NL"/>
              </w:rPr>
            </w:pPr>
            <w:r w:rsidRPr="00A35427">
              <w:rPr>
                <w:rFonts w:ascii="Times New Roman" w:eastAsia="Times New Roman" w:hAnsi="Times New Roman"/>
                <w:sz w:val="24"/>
                <w:szCs w:val="24"/>
                <w:lang w:val="nl-NL"/>
              </w:rPr>
              <w:t>15.87</w:t>
            </w:r>
          </w:p>
        </w:tc>
      </w:tr>
    </w:tbl>
    <w:p w14:paraId="32330169" w14:textId="264D27BD" w:rsidR="00315A8E" w:rsidRPr="00315A8E" w:rsidRDefault="00BE6F63" w:rsidP="00FF0271">
      <w:pPr>
        <w:shd w:val="clear" w:color="auto" w:fill="FFFFFF"/>
        <w:tabs>
          <w:tab w:val="left" w:pos="540"/>
        </w:tabs>
        <w:spacing w:before="120" w:after="0"/>
        <w:jc w:val="both"/>
        <w:rPr>
          <w:rFonts w:ascii="Times New Roman" w:hAnsi="Times New Roman"/>
          <w:b/>
          <w:sz w:val="24"/>
          <w:szCs w:val="24"/>
          <w:lang w:val="nl-NL"/>
        </w:rPr>
      </w:pPr>
      <w:r w:rsidRPr="00893D4C">
        <w:rPr>
          <w:rFonts w:ascii="Times New Roman" w:hAnsi="Times New Roman"/>
          <w:b/>
          <w:sz w:val="24"/>
          <w:szCs w:val="24"/>
          <w:lang w:val="nl-NL"/>
        </w:rPr>
        <w:t xml:space="preserve">4.2. </w:t>
      </w:r>
      <w:r w:rsidR="00FF0271" w:rsidRPr="00893D4C">
        <w:rPr>
          <w:rFonts w:ascii="Times New Roman" w:hAnsi="Times New Roman"/>
          <w:b/>
          <w:sz w:val="24"/>
          <w:szCs w:val="24"/>
          <w:lang w:val="nl-NL"/>
        </w:rPr>
        <w:t>Investors analysis as at reporting date:</w:t>
      </w:r>
    </w:p>
    <w:tbl>
      <w:tblPr>
        <w:tblW w:w="0" w:type="auto"/>
        <w:tblLook w:val="04A0" w:firstRow="1" w:lastRow="0" w:firstColumn="1" w:lastColumn="0" w:noHBand="0" w:noVBand="1"/>
      </w:tblPr>
      <w:tblGrid>
        <w:gridCol w:w="2780"/>
        <w:gridCol w:w="1887"/>
        <w:gridCol w:w="2973"/>
        <w:gridCol w:w="1700"/>
      </w:tblGrid>
      <w:tr w:rsidR="00FF0271" w:rsidRPr="00315A8E" w14:paraId="3BCC7EEC" w14:textId="77777777" w:rsidTr="00664C68">
        <w:trPr>
          <w:trHeight w:val="525"/>
        </w:trPr>
        <w:tc>
          <w:tcPr>
            <w:tcW w:w="27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820499" w14:textId="39FDAC71" w:rsidR="00FF0271" w:rsidRPr="00315A8E" w:rsidRDefault="00FF0271" w:rsidP="00FF0271">
            <w:pPr>
              <w:spacing w:after="0"/>
              <w:jc w:val="center"/>
              <w:rPr>
                <w:rFonts w:ascii="Times New Roman" w:eastAsia="Times New Roman" w:hAnsi="Times New Roman"/>
                <w:b/>
                <w:color w:val="000000"/>
                <w:sz w:val="24"/>
                <w:szCs w:val="24"/>
              </w:rPr>
            </w:pPr>
            <w:r w:rsidRPr="009B356D">
              <w:rPr>
                <w:rFonts w:ascii="Times New Roman" w:eastAsia="Times New Roman" w:hAnsi="Times New Roman"/>
                <w:b/>
                <w:color w:val="000000"/>
                <w:sz w:val="24"/>
                <w:szCs w:val="24"/>
              </w:rPr>
              <w:t>Number of units</w:t>
            </w:r>
          </w:p>
        </w:tc>
        <w:tc>
          <w:tcPr>
            <w:tcW w:w="1887" w:type="dxa"/>
            <w:tcBorders>
              <w:top w:val="single" w:sz="8" w:space="0" w:color="auto"/>
              <w:left w:val="nil"/>
              <w:bottom w:val="single" w:sz="8" w:space="0" w:color="auto"/>
              <w:right w:val="single" w:sz="8" w:space="0" w:color="auto"/>
            </w:tcBorders>
            <w:shd w:val="clear" w:color="auto" w:fill="auto"/>
            <w:vAlign w:val="center"/>
            <w:hideMark/>
          </w:tcPr>
          <w:p w14:paraId="034EE239" w14:textId="77777777" w:rsidR="00FF0271" w:rsidRPr="00C5249C" w:rsidRDefault="00FF0271" w:rsidP="00FF0271">
            <w:pPr>
              <w:spacing w:after="120" w:line="240" w:lineRule="auto"/>
              <w:jc w:val="center"/>
              <w:rPr>
                <w:rFonts w:ascii="Times New Roman" w:eastAsia="Times New Roman" w:hAnsi="Times New Roman"/>
                <w:b/>
                <w:color w:val="000000"/>
                <w:sz w:val="24"/>
                <w:szCs w:val="24"/>
              </w:rPr>
            </w:pPr>
            <w:r w:rsidRPr="00C5249C">
              <w:rPr>
                <w:rFonts w:ascii="Times New Roman" w:eastAsia="Times New Roman" w:hAnsi="Times New Roman"/>
                <w:b/>
                <w:color w:val="000000"/>
                <w:sz w:val="24"/>
                <w:szCs w:val="24"/>
              </w:rPr>
              <w:t xml:space="preserve">Number of </w:t>
            </w:r>
          </w:p>
          <w:p w14:paraId="08F715D0" w14:textId="04494CDF" w:rsidR="00FF0271" w:rsidRPr="00315A8E" w:rsidRDefault="00FF0271" w:rsidP="00FF0271">
            <w:pPr>
              <w:spacing w:after="0"/>
              <w:jc w:val="center"/>
              <w:rPr>
                <w:rFonts w:ascii="Times New Roman" w:eastAsia="Times New Roman" w:hAnsi="Times New Roman"/>
                <w:b/>
                <w:color w:val="000000"/>
                <w:sz w:val="24"/>
                <w:szCs w:val="24"/>
              </w:rPr>
            </w:pPr>
            <w:r w:rsidRPr="00C5249C">
              <w:rPr>
                <w:rFonts w:ascii="Times New Roman" w:eastAsia="Times New Roman" w:hAnsi="Times New Roman"/>
                <w:b/>
                <w:color w:val="000000"/>
                <w:sz w:val="24"/>
                <w:szCs w:val="24"/>
              </w:rPr>
              <w:t>unitholders</w:t>
            </w:r>
          </w:p>
        </w:tc>
        <w:tc>
          <w:tcPr>
            <w:tcW w:w="2973" w:type="dxa"/>
            <w:tcBorders>
              <w:top w:val="single" w:sz="8" w:space="0" w:color="auto"/>
              <w:left w:val="nil"/>
              <w:bottom w:val="single" w:sz="8" w:space="0" w:color="auto"/>
              <w:right w:val="single" w:sz="8" w:space="0" w:color="auto"/>
            </w:tcBorders>
            <w:shd w:val="clear" w:color="auto" w:fill="auto"/>
            <w:vAlign w:val="center"/>
            <w:hideMark/>
          </w:tcPr>
          <w:p w14:paraId="0A0C70D5" w14:textId="040E1E49" w:rsidR="00FF0271" w:rsidRPr="00315A8E" w:rsidRDefault="00FF0271" w:rsidP="00FF0271">
            <w:pPr>
              <w:spacing w:after="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Number of Fund units </w:t>
            </w:r>
          </w:p>
        </w:tc>
        <w:tc>
          <w:tcPr>
            <w:tcW w:w="1700" w:type="dxa"/>
            <w:tcBorders>
              <w:top w:val="single" w:sz="8" w:space="0" w:color="auto"/>
              <w:left w:val="nil"/>
              <w:bottom w:val="single" w:sz="8" w:space="0" w:color="auto"/>
              <w:right w:val="single" w:sz="8" w:space="0" w:color="auto"/>
            </w:tcBorders>
            <w:shd w:val="clear" w:color="auto" w:fill="auto"/>
            <w:vAlign w:val="center"/>
            <w:hideMark/>
          </w:tcPr>
          <w:p w14:paraId="1A514B8F" w14:textId="6FD95C8C" w:rsidR="00FF0271" w:rsidRPr="00315A8E" w:rsidRDefault="00FF0271" w:rsidP="00FF0271">
            <w:pPr>
              <w:spacing w:after="0"/>
              <w:jc w:val="center"/>
              <w:rPr>
                <w:rFonts w:ascii="Times New Roman" w:eastAsia="Times New Roman" w:hAnsi="Times New Roman"/>
                <w:b/>
                <w:color w:val="000000"/>
                <w:sz w:val="24"/>
                <w:szCs w:val="24"/>
              </w:rPr>
            </w:pPr>
            <w:r w:rsidRPr="009B356D">
              <w:rPr>
                <w:rFonts w:ascii="Times New Roman" w:eastAsia="Times New Roman" w:hAnsi="Times New Roman"/>
                <w:b/>
                <w:color w:val="000000"/>
                <w:sz w:val="24"/>
                <w:szCs w:val="24"/>
              </w:rPr>
              <w:t>Holding rate (%)</w:t>
            </w:r>
          </w:p>
        </w:tc>
      </w:tr>
      <w:tr w:rsidR="00A35427" w:rsidRPr="00315A8E" w14:paraId="5AC8833F" w14:textId="77777777" w:rsidTr="009B25B5">
        <w:trPr>
          <w:trHeight w:val="315"/>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33BF8D42" w14:textId="2F7C0631" w:rsidR="00A35427" w:rsidRPr="00315A8E" w:rsidRDefault="00A35427" w:rsidP="00A35427">
            <w:pP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Under</w:t>
            </w:r>
            <w:r w:rsidRPr="00315A8E">
              <w:rPr>
                <w:rFonts w:ascii="Times New Roman" w:eastAsia="Times New Roman" w:hAnsi="Times New Roman"/>
                <w:color w:val="000000"/>
                <w:sz w:val="24"/>
                <w:szCs w:val="24"/>
              </w:rPr>
              <w:t xml:space="preserve"> 5</w:t>
            </w:r>
            <w:r>
              <w:rPr>
                <w:rFonts w:ascii="Times New Roman" w:eastAsia="Times New Roman" w:hAnsi="Times New Roman"/>
                <w:color w:val="000000"/>
                <w:sz w:val="24"/>
                <w:szCs w:val="24"/>
              </w:rPr>
              <w:t>,</w:t>
            </w:r>
            <w:r w:rsidRPr="00315A8E">
              <w:rPr>
                <w:rFonts w:ascii="Times New Roman" w:eastAsia="Times New Roman" w:hAnsi="Times New Roman"/>
                <w:color w:val="000000"/>
                <w:sz w:val="24"/>
                <w:szCs w:val="24"/>
              </w:rPr>
              <w:t>000</w:t>
            </w:r>
          </w:p>
        </w:tc>
        <w:tc>
          <w:tcPr>
            <w:tcW w:w="1887" w:type="dxa"/>
            <w:tcBorders>
              <w:top w:val="nil"/>
              <w:left w:val="nil"/>
              <w:bottom w:val="single" w:sz="8" w:space="0" w:color="auto"/>
              <w:right w:val="single" w:sz="8" w:space="0" w:color="auto"/>
            </w:tcBorders>
            <w:shd w:val="clear" w:color="auto" w:fill="auto"/>
          </w:tcPr>
          <w:p w14:paraId="569AE133" w14:textId="7C6508E1" w:rsidR="00A35427" w:rsidRPr="002C4B4A" w:rsidRDefault="00A35427" w:rsidP="00A35427">
            <w:pPr>
              <w:spacing w:after="0"/>
              <w:jc w:val="right"/>
              <w:rPr>
                <w:rFonts w:ascii="Times New Roman" w:eastAsia="Times New Roman" w:hAnsi="Times New Roman"/>
                <w:color w:val="000000"/>
                <w:sz w:val="24"/>
                <w:szCs w:val="24"/>
              </w:rPr>
            </w:pPr>
            <w:r w:rsidRPr="00A35427">
              <w:rPr>
                <w:rFonts w:ascii="Times New Roman" w:eastAsia="Times New Roman" w:hAnsi="Times New Roman"/>
                <w:color w:val="000000"/>
                <w:sz w:val="24"/>
                <w:szCs w:val="24"/>
              </w:rPr>
              <w:t>2</w:t>
            </w:r>
            <w:r>
              <w:rPr>
                <w:rFonts w:ascii="Times New Roman" w:eastAsia="Times New Roman" w:hAnsi="Times New Roman"/>
                <w:color w:val="000000"/>
                <w:sz w:val="24"/>
                <w:szCs w:val="24"/>
              </w:rPr>
              <w:t>,</w:t>
            </w:r>
            <w:r w:rsidRPr="00A35427">
              <w:rPr>
                <w:rFonts w:ascii="Times New Roman" w:eastAsia="Times New Roman" w:hAnsi="Times New Roman"/>
                <w:color w:val="000000"/>
                <w:sz w:val="24"/>
                <w:szCs w:val="24"/>
              </w:rPr>
              <w:t>462</w:t>
            </w:r>
          </w:p>
        </w:tc>
        <w:tc>
          <w:tcPr>
            <w:tcW w:w="2973" w:type="dxa"/>
            <w:tcBorders>
              <w:top w:val="nil"/>
              <w:left w:val="nil"/>
              <w:bottom w:val="single" w:sz="8" w:space="0" w:color="auto"/>
              <w:right w:val="single" w:sz="8" w:space="0" w:color="auto"/>
            </w:tcBorders>
            <w:shd w:val="clear" w:color="auto" w:fill="auto"/>
          </w:tcPr>
          <w:p w14:paraId="0EBE36E9" w14:textId="6C2F7B22" w:rsidR="00A35427" w:rsidRPr="002C4B4A" w:rsidRDefault="00A35427" w:rsidP="00A35427">
            <w:pPr>
              <w:spacing w:after="0"/>
              <w:jc w:val="right"/>
              <w:rPr>
                <w:rFonts w:ascii="Times New Roman" w:eastAsia="Times New Roman" w:hAnsi="Times New Roman"/>
                <w:color w:val="000000"/>
                <w:sz w:val="24"/>
                <w:szCs w:val="24"/>
              </w:rPr>
            </w:pPr>
            <w:r w:rsidRPr="00A35427">
              <w:rPr>
                <w:rFonts w:ascii="Times New Roman" w:eastAsia="Times New Roman" w:hAnsi="Times New Roman"/>
                <w:color w:val="000000"/>
                <w:sz w:val="24"/>
                <w:szCs w:val="24"/>
              </w:rPr>
              <w:t xml:space="preserve"> 1,380,208.88   </w:t>
            </w:r>
          </w:p>
        </w:tc>
        <w:tc>
          <w:tcPr>
            <w:tcW w:w="1700" w:type="dxa"/>
            <w:tcBorders>
              <w:top w:val="nil"/>
              <w:left w:val="nil"/>
              <w:bottom w:val="single" w:sz="8" w:space="0" w:color="auto"/>
              <w:right w:val="single" w:sz="8" w:space="0" w:color="auto"/>
            </w:tcBorders>
            <w:shd w:val="clear" w:color="auto" w:fill="auto"/>
          </w:tcPr>
          <w:p w14:paraId="324D4E7B" w14:textId="4A88BD8E" w:rsidR="00A35427" w:rsidRPr="002C4B4A" w:rsidRDefault="00A35427" w:rsidP="00A35427">
            <w:pPr>
              <w:spacing w:after="0"/>
              <w:jc w:val="right"/>
              <w:rPr>
                <w:rFonts w:ascii="Times New Roman" w:eastAsia="Times New Roman" w:hAnsi="Times New Roman"/>
                <w:color w:val="000000"/>
                <w:sz w:val="24"/>
                <w:szCs w:val="24"/>
              </w:rPr>
            </w:pPr>
            <w:r w:rsidRPr="00A35427">
              <w:rPr>
                <w:rFonts w:ascii="Times New Roman" w:eastAsia="Times New Roman" w:hAnsi="Times New Roman"/>
                <w:color w:val="000000"/>
                <w:sz w:val="24"/>
                <w:szCs w:val="24"/>
              </w:rPr>
              <w:t>16.54</w:t>
            </w:r>
          </w:p>
        </w:tc>
      </w:tr>
      <w:tr w:rsidR="00A35427" w:rsidRPr="00315A8E" w14:paraId="112DFD1E" w14:textId="77777777" w:rsidTr="009B25B5">
        <w:trPr>
          <w:trHeight w:val="315"/>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595FFB6D" w14:textId="5AB09700" w:rsidR="00A35427" w:rsidRPr="00315A8E" w:rsidRDefault="00A35427" w:rsidP="00A35427">
            <w:pPr>
              <w:spacing w:after="0"/>
              <w:rPr>
                <w:rFonts w:ascii="Times New Roman" w:eastAsia="Times New Roman" w:hAnsi="Times New Roman"/>
                <w:color w:val="000000"/>
                <w:sz w:val="24"/>
                <w:szCs w:val="24"/>
              </w:rPr>
            </w:pPr>
            <w:r w:rsidRPr="00FF0271">
              <w:rPr>
                <w:rFonts w:ascii="Times New Roman" w:eastAsia="Times New Roman" w:hAnsi="Times New Roman"/>
                <w:color w:val="000000"/>
                <w:sz w:val="24"/>
                <w:szCs w:val="24"/>
              </w:rPr>
              <w:t>From 5,000 to lower than 10,000</w:t>
            </w:r>
          </w:p>
        </w:tc>
        <w:tc>
          <w:tcPr>
            <w:tcW w:w="1887" w:type="dxa"/>
            <w:tcBorders>
              <w:top w:val="nil"/>
              <w:left w:val="nil"/>
              <w:bottom w:val="single" w:sz="8" w:space="0" w:color="auto"/>
              <w:right w:val="single" w:sz="8" w:space="0" w:color="auto"/>
            </w:tcBorders>
            <w:shd w:val="clear" w:color="auto" w:fill="auto"/>
          </w:tcPr>
          <w:p w14:paraId="523D61E2" w14:textId="5222D645" w:rsidR="00A35427" w:rsidRPr="002C4B4A" w:rsidRDefault="00A35427" w:rsidP="00A35427">
            <w:pPr>
              <w:spacing w:after="0"/>
              <w:jc w:val="right"/>
              <w:rPr>
                <w:rFonts w:ascii="Times New Roman" w:eastAsia="Times New Roman" w:hAnsi="Times New Roman"/>
                <w:color w:val="000000"/>
                <w:sz w:val="24"/>
                <w:szCs w:val="24"/>
              </w:rPr>
            </w:pPr>
            <w:r w:rsidRPr="00A35427">
              <w:rPr>
                <w:rFonts w:ascii="Times New Roman" w:eastAsia="Times New Roman" w:hAnsi="Times New Roman"/>
                <w:color w:val="000000"/>
                <w:sz w:val="24"/>
                <w:szCs w:val="24"/>
              </w:rPr>
              <w:t>121</w:t>
            </w:r>
          </w:p>
        </w:tc>
        <w:tc>
          <w:tcPr>
            <w:tcW w:w="2973" w:type="dxa"/>
            <w:tcBorders>
              <w:top w:val="nil"/>
              <w:left w:val="nil"/>
              <w:bottom w:val="single" w:sz="8" w:space="0" w:color="auto"/>
              <w:right w:val="single" w:sz="8" w:space="0" w:color="auto"/>
            </w:tcBorders>
            <w:shd w:val="clear" w:color="auto" w:fill="auto"/>
          </w:tcPr>
          <w:p w14:paraId="17E0FA6A" w14:textId="4192DD48" w:rsidR="00A35427" w:rsidRPr="002C4B4A" w:rsidRDefault="00A35427" w:rsidP="00A35427">
            <w:pPr>
              <w:spacing w:after="0"/>
              <w:jc w:val="right"/>
              <w:rPr>
                <w:rFonts w:ascii="Times New Roman" w:eastAsia="Times New Roman" w:hAnsi="Times New Roman"/>
                <w:color w:val="000000"/>
                <w:sz w:val="24"/>
                <w:szCs w:val="24"/>
              </w:rPr>
            </w:pPr>
            <w:r w:rsidRPr="00A35427">
              <w:rPr>
                <w:rFonts w:ascii="Times New Roman" w:eastAsia="Times New Roman" w:hAnsi="Times New Roman"/>
                <w:color w:val="000000"/>
                <w:sz w:val="24"/>
                <w:szCs w:val="24"/>
              </w:rPr>
              <w:t xml:space="preserve"> 857,155.41   </w:t>
            </w:r>
          </w:p>
        </w:tc>
        <w:tc>
          <w:tcPr>
            <w:tcW w:w="1700" w:type="dxa"/>
            <w:tcBorders>
              <w:top w:val="nil"/>
              <w:left w:val="nil"/>
              <w:bottom w:val="single" w:sz="8" w:space="0" w:color="auto"/>
              <w:right w:val="single" w:sz="8" w:space="0" w:color="auto"/>
            </w:tcBorders>
            <w:shd w:val="clear" w:color="auto" w:fill="auto"/>
          </w:tcPr>
          <w:p w14:paraId="2CF369C9" w14:textId="7ADCC2C7" w:rsidR="00A35427" w:rsidRPr="002C4B4A" w:rsidRDefault="00A35427" w:rsidP="00A35427">
            <w:pPr>
              <w:spacing w:after="0"/>
              <w:jc w:val="right"/>
              <w:rPr>
                <w:rFonts w:ascii="Times New Roman" w:eastAsia="Times New Roman" w:hAnsi="Times New Roman"/>
                <w:color w:val="000000"/>
                <w:sz w:val="24"/>
                <w:szCs w:val="24"/>
              </w:rPr>
            </w:pPr>
            <w:r w:rsidRPr="00A35427">
              <w:rPr>
                <w:rFonts w:ascii="Times New Roman" w:eastAsia="Times New Roman" w:hAnsi="Times New Roman"/>
                <w:color w:val="000000"/>
                <w:sz w:val="24"/>
                <w:szCs w:val="24"/>
              </w:rPr>
              <w:t>10.27</w:t>
            </w:r>
          </w:p>
        </w:tc>
      </w:tr>
      <w:tr w:rsidR="00A35427" w:rsidRPr="00315A8E" w14:paraId="33F2F3B6" w14:textId="77777777" w:rsidTr="009B25B5">
        <w:trPr>
          <w:trHeight w:val="315"/>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2C542B1C" w14:textId="02ED8603" w:rsidR="00A35427" w:rsidRPr="00315A8E" w:rsidRDefault="00A35427" w:rsidP="00A35427">
            <w:pPr>
              <w:spacing w:after="0"/>
              <w:rPr>
                <w:rFonts w:ascii="Times New Roman" w:eastAsia="Times New Roman" w:hAnsi="Times New Roman"/>
                <w:color w:val="000000"/>
                <w:sz w:val="24"/>
                <w:szCs w:val="24"/>
              </w:rPr>
            </w:pPr>
            <w:r w:rsidRPr="00FF0271">
              <w:rPr>
                <w:rFonts w:ascii="Times New Roman" w:eastAsia="Times New Roman" w:hAnsi="Times New Roman"/>
                <w:color w:val="000000"/>
                <w:sz w:val="24"/>
                <w:szCs w:val="24"/>
              </w:rPr>
              <w:t>From 10,000 to lower than 50,000</w:t>
            </w:r>
          </w:p>
        </w:tc>
        <w:tc>
          <w:tcPr>
            <w:tcW w:w="1887" w:type="dxa"/>
            <w:tcBorders>
              <w:top w:val="nil"/>
              <w:left w:val="nil"/>
              <w:bottom w:val="single" w:sz="8" w:space="0" w:color="auto"/>
              <w:right w:val="single" w:sz="8" w:space="0" w:color="auto"/>
            </w:tcBorders>
            <w:shd w:val="clear" w:color="auto" w:fill="auto"/>
          </w:tcPr>
          <w:p w14:paraId="3406A864" w14:textId="3B2E7C53" w:rsidR="00A35427" w:rsidRPr="002C4B4A" w:rsidRDefault="00A35427" w:rsidP="00A35427">
            <w:pPr>
              <w:spacing w:after="0"/>
              <w:jc w:val="right"/>
              <w:rPr>
                <w:rFonts w:ascii="Times New Roman" w:eastAsia="Times New Roman" w:hAnsi="Times New Roman"/>
                <w:color w:val="000000"/>
                <w:sz w:val="24"/>
                <w:szCs w:val="24"/>
              </w:rPr>
            </w:pPr>
            <w:r w:rsidRPr="00A35427">
              <w:rPr>
                <w:rFonts w:ascii="Times New Roman" w:eastAsia="Times New Roman" w:hAnsi="Times New Roman"/>
                <w:color w:val="000000"/>
                <w:sz w:val="24"/>
                <w:szCs w:val="24"/>
              </w:rPr>
              <w:t>83</w:t>
            </w:r>
          </w:p>
        </w:tc>
        <w:tc>
          <w:tcPr>
            <w:tcW w:w="2973" w:type="dxa"/>
            <w:tcBorders>
              <w:top w:val="nil"/>
              <w:left w:val="nil"/>
              <w:bottom w:val="single" w:sz="8" w:space="0" w:color="auto"/>
              <w:right w:val="single" w:sz="8" w:space="0" w:color="auto"/>
            </w:tcBorders>
            <w:shd w:val="clear" w:color="auto" w:fill="auto"/>
          </w:tcPr>
          <w:p w14:paraId="7E76C849" w14:textId="7F32DABD" w:rsidR="00A35427" w:rsidRPr="002C4B4A" w:rsidRDefault="00A35427" w:rsidP="00A35427">
            <w:pPr>
              <w:spacing w:after="0"/>
              <w:jc w:val="right"/>
              <w:rPr>
                <w:rFonts w:ascii="Times New Roman" w:eastAsia="Times New Roman" w:hAnsi="Times New Roman"/>
                <w:color w:val="000000"/>
                <w:sz w:val="24"/>
                <w:szCs w:val="24"/>
              </w:rPr>
            </w:pPr>
            <w:r w:rsidRPr="00A35427">
              <w:rPr>
                <w:rFonts w:ascii="Times New Roman" w:eastAsia="Times New Roman" w:hAnsi="Times New Roman"/>
                <w:color w:val="000000"/>
                <w:sz w:val="24"/>
                <w:szCs w:val="24"/>
              </w:rPr>
              <w:t xml:space="preserve"> 1,629,188.30   </w:t>
            </w:r>
          </w:p>
        </w:tc>
        <w:tc>
          <w:tcPr>
            <w:tcW w:w="1700" w:type="dxa"/>
            <w:tcBorders>
              <w:top w:val="nil"/>
              <w:left w:val="nil"/>
              <w:bottom w:val="single" w:sz="8" w:space="0" w:color="auto"/>
              <w:right w:val="single" w:sz="8" w:space="0" w:color="auto"/>
            </w:tcBorders>
            <w:shd w:val="clear" w:color="auto" w:fill="auto"/>
          </w:tcPr>
          <w:p w14:paraId="2DEE8F0F" w14:textId="02295677" w:rsidR="00A35427" w:rsidRPr="002C4B4A" w:rsidRDefault="00A35427" w:rsidP="00A35427">
            <w:pPr>
              <w:spacing w:after="0"/>
              <w:jc w:val="right"/>
              <w:rPr>
                <w:rFonts w:ascii="Times New Roman" w:eastAsia="Times New Roman" w:hAnsi="Times New Roman"/>
                <w:color w:val="000000"/>
                <w:sz w:val="24"/>
                <w:szCs w:val="24"/>
              </w:rPr>
            </w:pPr>
            <w:r w:rsidRPr="00A35427">
              <w:rPr>
                <w:rFonts w:ascii="Times New Roman" w:eastAsia="Times New Roman" w:hAnsi="Times New Roman"/>
                <w:color w:val="000000"/>
                <w:sz w:val="24"/>
                <w:szCs w:val="24"/>
              </w:rPr>
              <w:t>19.52</w:t>
            </w:r>
          </w:p>
        </w:tc>
      </w:tr>
      <w:tr w:rsidR="00A35427" w:rsidRPr="00315A8E" w14:paraId="53AAF433" w14:textId="77777777" w:rsidTr="009B25B5">
        <w:trPr>
          <w:trHeight w:val="315"/>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0A7C6EFA" w14:textId="09AF59F1" w:rsidR="00A35427" w:rsidRPr="00315A8E" w:rsidRDefault="00A35427" w:rsidP="00A35427">
            <w:pPr>
              <w:spacing w:after="0"/>
              <w:rPr>
                <w:rFonts w:ascii="Times New Roman" w:eastAsia="Times New Roman" w:hAnsi="Times New Roman"/>
                <w:color w:val="000000"/>
                <w:sz w:val="24"/>
                <w:szCs w:val="24"/>
              </w:rPr>
            </w:pPr>
            <w:r w:rsidRPr="00FF0271">
              <w:rPr>
                <w:rFonts w:ascii="Times New Roman" w:eastAsia="Times New Roman" w:hAnsi="Times New Roman"/>
                <w:color w:val="000000"/>
                <w:sz w:val="24"/>
                <w:szCs w:val="24"/>
              </w:rPr>
              <w:t>From 50,000 to lower than 500,000</w:t>
            </w:r>
          </w:p>
        </w:tc>
        <w:tc>
          <w:tcPr>
            <w:tcW w:w="1887" w:type="dxa"/>
            <w:tcBorders>
              <w:top w:val="nil"/>
              <w:left w:val="nil"/>
              <w:bottom w:val="single" w:sz="8" w:space="0" w:color="auto"/>
              <w:right w:val="single" w:sz="8" w:space="0" w:color="auto"/>
            </w:tcBorders>
            <w:shd w:val="clear" w:color="auto" w:fill="auto"/>
          </w:tcPr>
          <w:p w14:paraId="62BA28D6" w14:textId="022C1F6D" w:rsidR="00A35427" w:rsidRPr="002C4B4A" w:rsidRDefault="00A35427" w:rsidP="00A35427">
            <w:pPr>
              <w:spacing w:after="0"/>
              <w:jc w:val="right"/>
              <w:rPr>
                <w:rFonts w:ascii="Times New Roman" w:eastAsia="Times New Roman" w:hAnsi="Times New Roman"/>
                <w:color w:val="000000"/>
                <w:sz w:val="24"/>
                <w:szCs w:val="24"/>
              </w:rPr>
            </w:pPr>
            <w:r w:rsidRPr="00A35427">
              <w:rPr>
                <w:rFonts w:ascii="Times New Roman" w:eastAsia="Times New Roman" w:hAnsi="Times New Roman"/>
                <w:color w:val="000000"/>
                <w:sz w:val="24"/>
                <w:szCs w:val="24"/>
              </w:rPr>
              <w:t>8</w:t>
            </w:r>
          </w:p>
        </w:tc>
        <w:tc>
          <w:tcPr>
            <w:tcW w:w="2973" w:type="dxa"/>
            <w:tcBorders>
              <w:top w:val="nil"/>
              <w:left w:val="nil"/>
              <w:bottom w:val="single" w:sz="8" w:space="0" w:color="auto"/>
              <w:right w:val="single" w:sz="8" w:space="0" w:color="auto"/>
            </w:tcBorders>
            <w:shd w:val="clear" w:color="auto" w:fill="auto"/>
          </w:tcPr>
          <w:p w14:paraId="1ABD868A" w14:textId="2AD59976" w:rsidR="00A35427" w:rsidRPr="002C4B4A" w:rsidRDefault="00A35427" w:rsidP="00A35427">
            <w:pPr>
              <w:spacing w:after="0"/>
              <w:jc w:val="right"/>
              <w:rPr>
                <w:rFonts w:ascii="Times New Roman" w:eastAsia="Times New Roman" w:hAnsi="Times New Roman"/>
                <w:color w:val="000000"/>
                <w:sz w:val="24"/>
                <w:szCs w:val="24"/>
              </w:rPr>
            </w:pPr>
            <w:r w:rsidRPr="00A35427">
              <w:rPr>
                <w:rFonts w:ascii="Times New Roman" w:eastAsia="Times New Roman" w:hAnsi="Times New Roman"/>
                <w:color w:val="000000"/>
                <w:sz w:val="24"/>
                <w:szCs w:val="24"/>
              </w:rPr>
              <w:t xml:space="preserve"> 944,608.57   </w:t>
            </w:r>
          </w:p>
        </w:tc>
        <w:tc>
          <w:tcPr>
            <w:tcW w:w="1700" w:type="dxa"/>
            <w:tcBorders>
              <w:top w:val="nil"/>
              <w:left w:val="nil"/>
              <w:bottom w:val="single" w:sz="8" w:space="0" w:color="auto"/>
              <w:right w:val="single" w:sz="8" w:space="0" w:color="auto"/>
            </w:tcBorders>
            <w:shd w:val="clear" w:color="auto" w:fill="auto"/>
          </w:tcPr>
          <w:p w14:paraId="73DF2C14" w14:textId="06E6C49D" w:rsidR="00A35427" w:rsidRPr="002C4B4A" w:rsidRDefault="00A35427" w:rsidP="00A35427">
            <w:pPr>
              <w:spacing w:after="0"/>
              <w:jc w:val="right"/>
              <w:rPr>
                <w:rFonts w:ascii="Times New Roman" w:eastAsia="Times New Roman" w:hAnsi="Times New Roman"/>
                <w:color w:val="000000"/>
                <w:sz w:val="24"/>
                <w:szCs w:val="24"/>
              </w:rPr>
            </w:pPr>
            <w:r w:rsidRPr="00A35427">
              <w:rPr>
                <w:rFonts w:ascii="Times New Roman" w:eastAsia="Times New Roman" w:hAnsi="Times New Roman"/>
                <w:color w:val="000000"/>
                <w:sz w:val="24"/>
                <w:szCs w:val="24"/>
              </w:rPr>
              <w:t>11.32</w:t>
            </w:r>
          </w:p>
        </w:tc>
      </w:tr>
      <w:tr w:rsidR="00A35427" w:rsidRPr="00315A8E" w14:paraId="656817C8" w14:textId="77777777" w:rsidTr="009B25B5">
        <w:trPr>
          <w:trHeight w:val="315"/>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606728F5" w14:textId="3912A80E" w:rsidR="00A35427" w:rsidRPr="00315A8E" w:rsidRDefault="00A35427" w:rsidP="00A35427">
            <w:pP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From</w:t>
            </w:r>
            <w:r w:rsidRPr="00315A8E">
              <w:rPr>
                <w:rFonts w:ascii="Times New Roman" w:eastAsia="Times New Roman" w:hAnsi="Times New Roman"/>
                <w:color w:val="000000"/>
                <w:sz w:val="24"/>
                <w:szCs w:val="24"/>
              </w:rPr>
              <w:t xml:space="preserve"> 500</w:t>
            </w:r>
            <w:r>
              <w:rPr>
                <w:rFonts w:ascii="Times New Roman" w:eastAsia="Times New Roman" w:hAnsi="Times New Roman"/>
                <w:color w:val="000000"/>
                <w:sz w:val="24"/>
                <w:szCs w:val="24"/>
              </w:rPr>
              <w:t>,</w:t>
            </w:r>
            <w:r w:rsidRPr="00315A8E">
              <w:rPr>
                <w:rFonts w:ascii="Times New Roman" w:eastAsia="Times New Roman" w:hAnsi="Times New Roman"/>
                <w:color w:val="000000"/>
                <w:sz w:val="24"/>
                <w:szCs w:val="24"/>
              </w:rPr>
              <w:t>000</w:t>
            </w:r>
          </w:p>
        </w:tc>
        <w:tc>
          <w:tcPr>
            <w:tcW w:w="1887" w:type="dxa"/>
            <w:tcBorders>
              <w:top w:val="nil"/>
              <w:left w:val="nil"/>
              <w:bottom w:val="single" w:sz="8" w:space="0" w:color="auto"/>
              <w:right w:val="single" w:sz="8" w:space="0" w:color="auto"/>
            </w:tcBorders>
            <w:shd w:val="clear" w:color="auto" w:fill="auto"/>
          </w:tcPr>
          <w:p w14:paraId="709B3670" w14:textId="1FCEACC9" w:rsidR="00A35427" w:rsidRPr="002C4B4A" w:rsidRDefault="00A35427" w:rsidP="00A35427">
            <w:pPr>
              <w:spacing w:after="0"/>
              <w:jc w:val="right"/>
              <w:rPr>
                <w:rFonts w:ascii="Times New Roman" w:eastAsia="Times New Roman" w:hAnsi="Times New Roman"/>
                <w:color w:val="000000"/>
                <w:sz w:val="24"/>
                <w:szCs w:val="24"/>
              </w:rPr>
            </w:pPr>
            <w:r w:rsidRPr="00A35427">
              <w:rPr>
                <w:rFonts w:ascii="Times New Roman" w:eastAsia="Times New Roman" w:hAnsi="Times New Roman"/>
                <w:color w:val="000000"/>
                <w:sz w:val="24"/>
                <w:szCs w:val="24"/>
              </w:rPr>
              <w:t>1</w:t>
            </w:r>
          </w:p>
        </w:tc>
        <w:tc>
          <w:tcPr>
            <w:tcW w:w="2973" w:type="dxa"/>
            <w:tcBorders>
              <w:top w:val="nil"/>
              <w:left w:val="nil"/>
              <w:bottom w:val="single" w:sz="8" w:space="0" w:color="auto"/>
              <w:right w:val="single" w:sz="8" w:space="0" w:color="auto"/>
            </w:tcBorders>
            <w:shd w:val="clear" w:color="auto" w:fill="auto"/>
          </w:tcPr>
          <w:p w14:paraId="0D84550F" w14:textId="36E49244" w:rsidR="00A35427" w:rsidRPr="002C4B4A" w:rsidRDefault="00A35427" w:rsidP="00A35427">
            <w:pPr>
              <w:spacing w:after="0"/>
              <w:jc w:val="right"/>
              <w:rPr>
                <w:rFonts w:ascii="Times New Roman" w:eastAsia="Times New Roman" w:hAnsi="Times New Roman"/>
                <w:color w:val="000000"/>
                <w:sz w:val="24"/>
                <w:szCs w:val="24"/>
              </w:rPr>
            </w:pPr>
            <w:r w:rsidRPr="00A35427">
              <w:rPr>
                <w:rFonts w:ascii="Times New Roman" w:eastAsia="Times New Roman" w:hAnsi="Times New Roman"/>
                <w:color w:val="000000"/>
                <w:sz w:val="24"/>
                <w:szCs w:val="24"/>
              </w:rPr>
              <w:t xml:space="preserve"> 3,534,805.46   </w:t>
            </w:r>
          </w:p>
        </w:tc>
        <w:tc>
          <w:tcPr>
            <w:tcW w:w="1700" w:type="dxa"/>
            <w:tcBorders>
              <w:top w:val="nil"/>
              <w:left w:val="nil"/>
              <w:bottom w:val="single" w:sz="8" w:space="0" w:color="auto"/>
              <w:right w:val="single" w:sz="8" w:space="0" w:color="auto"/>
            </w:tcBorders>
            <w:shd w:val="clear" w:color="auto" w:fill="auto"/>
          </w:tcPr>
          <w:p w14:paraId="28BFE95B" w14:textId="5E11630C" w:rsidR="00A35427" w:rsidRPr="002C4B4A" w:rsidRDefault="00A35427" w:rsidP="00A35427">
            <w:pPr>
              <w:spacing w:after="0"/>
              <w:jc w:val="right"/>
              <w:rPr>
                <w:rFonts w:ascii="Times New Roman" w:eastAsia="Times New Roman" w:hAnsi="Times New Roman"/>
                <w:color w:val="000000"/>
                <w:sz w:val="24"/>
                <w:szCs w:val="24"/>
              </w:rPr>
            </w:pPr>
            <w:r w:rsidRPr="00A35427">
              <w:rPr>
                <w:rFonts w:ascii="Times New Roman" w:eastAsia="Times New Roman" w:hAnsi="Times New Roman"/>
                <w:color w:val="000000"/>
                <w:sz w:val="24"/>
                <w:szCs w:val="24"/>
              </w:rPr>
              <w:t>42.35</w:t>
            </w:r>
          </w:p>
        </w:tc>
      </w:tr>
      <w:tr w:rsidR="00A35427" w:rsidRPr="00315A8E" w14:paraId="7A11D66F" w14:textId="77777777" w:rsidTr="009B25B5">
        <w:trPr>
          <w:trHeight w:val="315"/>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656537AF" w14:textId="145BC920" w:rsidR="00A35427" w:rsidRPr="00315A8E" w:rsidRDefault="00A35427" w:rsidP="00A35427">
            <w:pPr>
              <w:spacing w:after="0"/>
              <w:ind w:left="720" w:hanging="72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Total</w:t>
            </w:r>
          </w:p>
        </w:tc>
        <w:tc>
          <w:tcPr>
            <w:tcW w:w="1887" w:type="dxa"/>
            <w:tcBorders>
              <w:top w:val="nil"/>
              <w:left w:val="nil"/>
              <w:bottom w:val="single" w:sz="8" w:space="0" w:color="auto"/>
              <w:right w:val="single" w:sz="8" w:space="0" w:color="auto"/>
            </w:tcBorders>
            <w:shd w:val="clear" w:color="auto" w:fill="auto"/>
          </w:tcPr>
          <w:p w14:paraId="77162138" w14:textId="4B128E8F" w:rsidR="00A35427" w:rsidRPr="00A35427" w:rsidRDefault="00A35427" w:rsidP="00A35427">
            <w:pPr>
              <w:spacing w:after="0"/>
              <w:jc w:val="right"/>
              <w:rPr>
                <w:rFonts w:ascii="Times New Roman" w:eastAsia="Times New Roman" w:hAnsi="Times New Roman"/>
                <w:b/>
                <w:bCs/>
                <w:color w:val="000000"/>
                <w:sz w:val="24"/>
                <w:szCs w:val="24"/>
              </w:rPr>
            </w:pPr>
            <w:r w:rsidRPr="00A35427">
              <w:rPr>
                <w:rFonts w:ascii="Times New Roman" w:eastAsia="Times New Roman" w:hAnsi="Times New Roman"/>
                <w:b/>
                <w:bCs/>
                <w:color w:val="000000"/>
                <w:sz w:val="24"/>
                <w:szCs w:val="24"/>
              </w:rPr>
              <w:t>2</w:t>
            </w:r>
            <w:r>
              <w:rPr>
                <w:rFonts w:ascii="Times New Roman" w:eastAsia="Times New Roman" w:hAnsi="Times New Roman"/>
                <w:b/>
                <w:bCs/>
                <w:color w:val="000000"/>
                <w:sz w:val="24"/>
                <w:szCs w:val="24"/>
              </w:rPr>
              <w:t>,</w:t>
            </w:r>
            <w:r w:rsidRPr="00A35427">
              <w:rPr>
                <w:rFonts w:ascii="Times New Roman" w:eastAsia="Times New Roman" w:hAnsi="Times New Roman"/>
                <w:b/>
                <w:bCs/>
                <w:color w:val="000000"/>
                <w:sz w:val="24"/>
                <w:szCs w:val="24"/>
              </w:rPr>
              <w:t>675</w:t>
            </w:r>
          </w:p>
        </w:tc>
        <w:tc>
          <w:tcPr>
            <w:tcW w:w="2973" w:type="dxa"/>
            <w:tcBorders>
              <w:top w:val="nil"/>
              <w:left w:val="nil"/>
              <w:bottom w:val="single" w:sz="8" w:space="0" w:color="auto"/>
              <w:right w:val="single" w:sz="8" w:space="0" w:color="auto"/>
            </w:tcBorders>
            <w:shd w:val="clear" w:color="auto" w:fill="auto"/>
          </w:tcPr>
          <w:p w14:paraId="270549B9" w14:textId="0125497E" w:rsidR="00A35427" w:rsidRPr="00A35427" w:rsidRDefault="00A35427" w:rsidP="00A35427">
            <w:pPr>
              <w:spacing w:after="0"/>
              <w:jc w:val="right"/>
              <w:rPr>
                <w:rFonts w:ascii="Times New Roman" w:eastAsia="Times New Roman" w:hAnsi="Times New Roman"/>
                <w:b/>
                <w:bCs/>
                <w:color w:val="000000"/>
                <w:sz w:val="24"/>
                <w:szCs w:val="24"/>
              </w:rPr>
            </w:pPr>
            <w:r w:rsidRPr="00A35427">
              <w:rPr>
                <w:rFonts w:ascii="Times New Roman" w:eastAsia="Times New Roman" w:hAnsi="Times New Roman"/>
                <w:b/>
                <w:bCs/>
                <w:color w:val="000000"/>
                <w:sz w:val="24"/>
                <w:szCs w:val="24"/>
              </w:rPr>
              <w:t xml:space="preserve"> 8,345,966.62   </w:t>
            </w:r>
          </w:p>
        </w:tc>
        <w:tc>
          <w:tcPr>
            <w:tcW w:w="1700" w:type="dxa"/>
            <w:tcBorders>
              <w:top w:val="nil"/>
              <w:left w:val="nil"/>
              <w:bottom w:val="single" w:sz="8" w:space="0" w:color="auto"/>
              <w:right w:val="single" w:sz="8" w:space="0" w:color="auto"/>
            </w:tcBorders>
            <w:shd w:val="clear" w:color="auto" w:fill="auto"/>
            <w:hideMark/>
          </w:tcPr>
          <w:p w14:paraId="10E9F2BC" w14:textId="4E85C1B5" w:rsidR="00A35427" w:rsidRPr="00A35427" w:rsidRDefault="00A35427" w:rsidP="00A35427">
            <w:pPr>
              <w:spacing w:after="0"/>
              <w:jc w:val="right"/>
              <w:rPr>
                <w:rFonts w:ascii="Times New Roman" w:eastAsia="Times New Roman" w:hAnsi="Times New Roman"/>
                <w:b/>
                <w:bCs/>
                <w:color w:val="000000"/>
                <w:sz w:val="24"/>
                <w:szCs w:val="24"/>
              </w:rPr>
            </w:pPr>
            <w:r w:rsidRPr="00A35427">
              <w:rPr>
                <w:rFonts w:ascii="Times New Roman" w:eastAsia="Times New Roman" w:hAnsi="Times New Roman"/>
                <w:b/>
                <w:bCs/>
                <w:color w:val="000000"/>
                <w:sz w:val="24"/>
                <w:szCs w:val="24"/>
              </w:rPr>
              <w:t>100.00</w:t>
            </w:r>
          </w:p>
        </w:tc>
      </w:tr>
    </w:tbl>
    <w:p w14:paraId="6B5618EA" w14:textId="20804184" w:rsidR="00BE6F63" w:rsidRPr="00315A8E" w:rsidRDefault="008A3EA9" w:rsidP="000B0C18">
      <w:pPr>
        <w:shd w:val="clear" w:color="auto" w:fill="FFFFFF"/>
        <w:tabs>
          <w:tab w:val="left" w:pos="540"/>
        </w:tabs>
        <w:spacing w:before="120" w:after="0"/>
        <w:jc w:val="both"/>
        <w:rPr>
          <w:rFonts w:ascii="Times New Roman" w:hAnsi="Times New Roman"/>
          <w:sz w:val="24"/>
          <w:szCs w:val="24"/>
          <w:lang w:val="nl-NL"/>
        </w:rPr>
      </w:pPr>
      <w:r>
        <w:rPr>
          <w:rFonts w:ascii="Times New Roman" w:hAnsi="Times New Roman"/>
          <w:b/>
          <w:sz w:val="24"/>
          <w:szCs w:val="24"/>
          <w:lang w:val="nl-NL"/>
        </w:rPr>
        <w:t>4.3</w:t>
      </w:r>
      <w:r w:rsidR="00BE6F63" w:rsidRPr="00315A8E">
        <w:rPr>
          <w:rFonts w:ascii="Times New Roman" w:hAnsi="Times New Roman"/>
          <w:b/>
          <w:sz w:val="24"/>
          <w:szCs w:val="24"/>
          <w:lang w:val="nl-NL"/>
        </w:rPr>
        <w:t>.</w:t>
      </w:r>
      <w:r w:rsidR="00BE6F63" w:rsidRPr="00315A8E">
        <w:rPr>
          <w:rFonts w:ascii="Times New Roman" w:hAnsi="Times New Roman"/>
          <w:sz w:val="24"/>
          <w:szCs w:val="24"/>
          <w:lang w:val="nl-NL"/>
        </w:rPr>
        <w:t xml:space="preserve"> </w:t>
      </w:r>
      <w:r w:rsidR="00EA7970">
        <w:rPr>
          <w:rFonts w:ascii="Times New Roman" w:hAnsi="Times New Roman"/>
          <w:b/>
          <w:sz w:val="24"/>
          <w:szCs w:val="24"/>
          <w:lang w:val="nl-NL"/>
        </w:rPr>
        <w:t>Hidden cost</w:t>
      </w:r>
      <w:r w:rsidR="000122D9">
        <w:rPr>
          <w:rFonts w:ascii="Times New Roman" w:hAnsi="Times New Roman"/>
          <w:b/>
          <w:sz w:val="24"/>
          <w:szCs w:val="24"/>
          <w:lang w:val="nl-NL"/>
        </w:rPr>
        <w:t>s</w:t>
      </w:r>
      <w:r w:rsidR="00EA7970">
        <w:rPr>
          <w:rFonts w:ascii="Times New Roman" w:hAnsi="Times New Roman"/>
          <w:b/>
          <w:sz w:val="24"/>
          <w:szCs w:val="24"/>
          <w:lang w:val="nl-NL"/>
        </w:rPr>
        <w:t xml:space="preserve"> and discount</w:t>
      </w:r>
      <w:r w:rsidR="000122D9">
        <w:rPr>
          <w:rFonts w:ascii="Times New Roman" w:hAnsi="Times New Roman"/>
          <w:b/>
          <w:sz w:val="24"/>
          <w:szCs w:val="24"/>
          <w:lang w:val="nl-NL"/>
        </w:rPr>
        <w:t>s</w:t>
      </w:r>
    </w:p>
    <w:p w14:paraId="2CF47CB2" w14:textId="1C2D9617" w:rsidR="00EA34DF" w:rsidRDefault="00EA7970" w:rsidP="000B0C18">
      <w:pPr>
        <w:shd w:val="clear" w:color="auto" w:fill="FFFFFF"/>
        <w:tabs>
          <w:tab w:val="left" w:pos="540"/>
        </w:tabs>
        <w:spacing w:before="120" w:after="0"/>
        <w:jc w:val="both"/>
        <w:rPr>
          <w:rFonts w:ascii="Times New Roman" w:hAnsi="Times New Roman"/>
          <w:sz w:val="24"/>
          <w:szCs w:val="24"/>
          <w:lang w:val="nl-NL"/>
        </w:rPr>
      </w:pPr>
      <w:r>
        <w:rPr>
          <w:rFonts w:ascii="Times New Roman" w:hAnsi="Times New Roman"/>
          <w:sz w:val="24"/>
          <w:szCs w:val="24"/>
          <w:lang w:val="nl-NL"/>
        </w:rPr>
        <w:t xml:space="preserve">The Fund did not </w:t>
      </w:r>
      <w:r w:rsidR="00A52DE0">
        <w:rPr>
          <w:rFonts w:ascii="Times New Roman" w:hAnsi="Times New Roman"/>
          <w:sz w:val="24"/>
          <w:szCs w:val="24"/>
          <w:lang w:val="nl-NL"/>
        </w:rPr>
        <w:t>have hidden cost</w:t>
      </w:r>
      <w:r w:rsidR="008971AB" w:rsidRPr="00315A8E">
        <w:rPr>
          <w:rFonts w:ascii="Times New Roman" w:hAnsi="Times New Roman"/>
          <w:sz w:val="24"/>
          <w:szCs w:val="24"/>
          <w:lang w:val="nl-NL"/>
        </w:rPr>
        <w:t>.</w:t>
      </w:r>
      <w:r w:rsidR="00A52DE0">
        <w:rPr>
          <w:rFonts w:ascii="Times New Roman" w:hAnsi="Times New Roman"/>
          <w:sz w:val="24"/>
          <w:szCs w:val="24"/>
          <w:lang w:val="nl-NL"/>
        </w:rPr>
        <w:t xml:space="preserve"> All of fund expense are specified in Fund charter and </w:t>
      </w:r>
      <w:r w:rsidR="000122D9">
        <w:rPr>
          <w:rFonts w:ascii="Times New Roman" w:hAnsi="Times New Roman"/>
          <w:sz w:val="24"/>
          <w:szCs w:val="24"/>
          <w:lang w:val="nl-NL"/>
        </w:rPr>
        <w:t>P</w:t>
      </w:r>
      <w:r w:rsidR="00A52DE0">
        <w:rPr>
          <w:rFonts w:ascii="Times New Roman" w:hAnsi="Times New Roman"/>
          <w:sz w:val="24"/>
          <w:szCs w:val="24"/>
          <w:lang w:val="nl-NL"/>
        </w:rPr>
        <w:t>rospectus</w:t>
      </w:r>
      <w:r w:rsidR="008971AB" w:rsidRPr="00315A8E">
        <w:rPr>
          <w:rFonts w:ascii="Times New Roman" w:hAnsi="Times New Roman"/>
          <w:sz w:val="24"/>
          <w:szCs w:val="24"/>
          <w:lang w:val="nl-NL"/>
        </w:rPr>
        <w:t>.</w:t>
      </w:r>
    </w:p>
    <w:p w14:paraId="09BA3567" w14:textId="77777777" w:rsidR="00975C3F" w:rsidRPr="00315A8E" w:rsidRDefault="00975C3F" w:rsidP="000B0C18">
      <w:pPr>
        <w:shd w:val="clear" w:color="auto" w:fill="FFFFFF"/>
        <w:tabs>
          <w:tab w:val="left" w:pos="540"/>
        </w:tabs>
        <w:spacing w:before="120" w:after="0"/>
        <w:jc w:val="both"/>
        <w:rPr>
          <w:rFonts w:ascii="Times New Roman" w:hAnsi="Times New Roman"/>
          <w:sz w:val="24"/>
          <w:szCs w:val="24"/>
          <w:lang w:val="nl-NL"/>
        </w:rPr>
      </w:pPr>
    </w:p>
    <w:p w14:paraId="2C66B5E4" w14:textId="4F9D9F70" w:rsidR="00BE6F63" w:rsidRPr="00315A8E" w:rsidRDefault="001C4F41" w:rsidP="000B0C18">
      <w:pPr>
        <w:shd w:val="clear" w:color="auto" w:fill="FFFFFF"/>
        <w:tabs>
          <w:tab w:val="left" w:pos="540"/>
        </w:tabs>
        <w:spacing w:before="120" w:after="0"/>
        <w:jc w:val="both"/>
        <w:rPr>
          <w:rFonts w:ascii="Times New Roman" w:hAnsi="Times New Roman"/>
          <w:b/>
          <w:sz w:val="24"/>
          <w:szCs w:val="24"/>
          <w:lang w:val="nl-NL"/>
        </w:rPr>
      </w:pPr>
      <w:r w:rsidRPr="00893D4C">
        <w:rPr>
          <w:rFonts w:ascii="Times New Roman" w:hAnsi="Times New Roman"/>
          <w:b/>
          <w:sz w:val="24"/>
          <w:szCs w:val="24"/>
          <w:lang w:val="nl-NL"/>
        </w:rPr>
        <w:t>5</w:t>
      </w:r>
      <w:r w:rsidR="00BE6F63" w:rsidRPr="00893D4C">
        <w:rPr>
          <w:rFonts w:ascii="Times New Roman" w:hAnsi="Times New Roman"/>
          <w:b/>
          <w:sz w:val="24"/>
          <w:szCs w:val="24"/>
          <w:lang w:val="nl-NL"/>
        </w:rPr>
        <w:t xml:space="preserve">. </w:t>
      </w:r>
      <w:r w:rsidR="00FF0271" w:rsidRPr="00893D4C">
        <w:rPr>
          <w:rFonts w:ascii="Times New Roman" w:hAnsi="Times New Roman"/>
          <w:b/>
          <w:sz w:val="24"/>
          <w:szCs w:val="24"/>
          <w:lang w:val="nl-NL"/>
        </w:rPr>
        <w:t>Market prospects</w:t>
      </w:r>
    </w:p>
    <w:p w14:paraId="56D0651F" w14:textId="77777777" w:rsidR="00741B8C" w:rsidRPr="00741B8C" w:rsidRDefault="00741B8C" w:rsidP="00741B8C">
      <w:pPr>
        <w:shd w:val="clear" w:color="auto" w:fill="FFFFFF"/>
        <w:tabs>
          <w:tab w:val="left" w:pos="540"/>
        </w:tabs>
        <w:spacing w:before="120" w:after="0"/>
        <w:jc w:val="both"/>
        <w:rPr>
          <w:rFonts w:ascii="Times New Roman" w:hAnsi="Times New Roman"/>
          <w:sz w:val="24"/>
          <w:szCs w:val="24"/>
        </w:rPr>
      </w:pPr>
      <w:r w:rsidRPr="00741B8C">
        <w:rPr>
          <w:rFonts w:ascii="Times New Roman" w:hAnsi="Times New Roman"/>
          <w:sz w:val="24"/>
          <w:szCs w:val="24"/>
        </w:rPr>
        <w:t>The chart below is showing the VN-index movement (blue line, refer to axis in the right) and trading value (red column, refer to axis in the left, unit: billion VND/day)</w:t>
      </w:r>
    </w:p>
    <w:p w14:paraId="13C43DF7" w14:textId="77777777" w:rsidR="00741B8C" w:rsidRPr="00741B8C" w:rsidRDefault="00741B8C" w:rsidP="00741B8C">
      <w:pPr>
        <w:shd w:val="clear" w:color="auto" w:fill="FFFFFF"/>
        <w:tabs>
          <w:tab w:val="left" w:pos="540"/>
        </w:tabs>
        <w:spacing w:before="120" w:after="0"/>
        <w:jc w:val="both"/>
        <w:rPr>
          <w:rFonts w:ascii="Times New Roman" w:hAnsi="Times New Roman"/>
          <w:sz w:val="24"/>
          <w:szCs w:val="24"/>
        </w:rPr>
      </w:pPr>
    </w:p>
    <w:p w14:paraId="6A89EF31" w14:textId="7989252E" w:rsidR="00741B8C" w:rsidRPr="00741B8C" w:rsidRDefault="00741B8C" w:rsidP="00741B8C">
      <w:pPr>
        <w:shd w:val="clear" w:color="auto" w:fill="FFFFFF"/>
        <w:tabs>
          <w:tab w:val="left" w:pos="540"/>
        </w:tabs>
        <w:spacing w:before="120" w:after="0"/>
        <w:jc w:val="both"/>
        <w:rPr>
          <w:rFonts w:ascii="Times New Roman" w:hAnsi="Times New Roman"/>
          <w:sz w:val="24"/>
          <w:szCs w:val="24"/>
        </w:rPr>
      </w:pPr>
      <w:r w:rsidRPr="00741B8C">
        <w:rPr>
          <w:rFonts w:ascii="Times New Roman" w:hAnsi="Times New Roman"/>
          <w:sz w:val="24"/>
          <w:szCs w:val="24"/>
        </w:rPr>
        <w:drawing>
          <wp:inline distT="0" distB="0" distL="0" distR="0" wp14:anchorId="25D4265C" wp14:editId="0C998B7E">
            <wp:extent cx="5943600" cy="3695700"/>
            <wp:effectExtent l="0" t="0" r="0" b="0"/>
            <wp:docPr id="19101392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695700"/>
                    </a:xfrm>
                    <a:prstGeom prst="rect">
                      <a:avLst/>
                    </a:prstGeom>
                    <a:noFill/>
                    <a:ln>
                      <a:noFill/>
                    </a:ln>
                  </pic:spPr>
                </pic:pic>
              </a:graphicData>
            </a:graphic>
          </wp:inline>
        </w:drawing>
      </w:r>
    </w:p>
    <w:p w14:paraId="48AA090F" w14:textId="77777777" w:rsidR="00741B8C" w:rsidRPr="00741B8C" w:rsidRDefault="00741B8C" w:rsidP="00741B8C">
      <w:pPr>
        <w:shd w:val="clear" w:color="auto" w:fill="FFFFFF"/>
        <w:tabs>
          <w:tab w:val="left" w:pos="540"/>
        </w:tabs>
        <w:spacing w:before="120" w:after="0"/>
        <w:jc w:val="both"/>
        <w:rPr>
          <w:rFonts w:ascii="Times New Roman" w:hAnsi="Times New Roman"/>
          <w:sz w:val="24"/>
          <w:szCs w:val="24"/>
        </w:rPr>
      </w:pPr>
      <w:r w:rsidRPr="00741B8C">
        <w:rPr>
          <w:rFonts w:ascii="Times New Roman" w:hAnsi="Times New Roman"/>
          <w:sz w:val="24"/>
          <w:szCs w:val="24"/>
        </w:rPr>
        <w:t>The Vietnamese stock market concluded Q4/2024 with the VN-Index closing at 1,266 points, a slight decrease of nearly 1.6% compared to the end of Q3. However, for the full year, the VN-Index rose by 12.1% compared to the end of 2023. The market's slight decline in Q4 was primarily due to heightened exchange rate risks in the latter months of 2024. The State Bank of Vietnam employed a combination of tools, including treasury bill issuance and USD interventions, to stabilize the exchange rate. While effective, these measures temporarily impacted market liquidity. Additionally, market interest rates trended upward as credit growth surged during the quarter.</w:t>
      </w:r>
    </w:p>
    <w:p w14:paraId="3E2A719F" w14:textId="77777777" w:rsidR="00741B8C" w:rsidRPr="00741B8C" w:rsidRDefault="00741B8C" w:rsidP="00741B8C">
      <w:pPr>
        <w:shd w:val="clear" w:color="auto" w:fill="FFFFFF"/>
        <w:tabs>
          <w:tab w:val="left" w:pos="540"/>
        </w:tabs>
        <w:spacing w:before="120" w:after="0"/>
        <w:jc w:val="both"/>
        <w:rPr>
          <w:rFonts w:ascii="Times New Roman" w:hAnsi="Times New Roman"/>
          <w:sz w:val="24"/>
          <w:szCs w:val="24"/>
        </w:rPr>
      </w:pPr>
    </w:p>
    <w:p w14:paraId="7D55AD2F" w14:textId="77777777" w:rsidR="00741B8C" w:rsidRPr="00741B8C" w:rsidRDefault="00741B8C" w:rsidP="00741B8C">
      <w:pPr>
        <w:shd w:val="clear" w:color="auto" w:fill="FFFFFF"/>
        <w:tabs>
          <w:tab w:val="left" w:pos="540"/>
        </w:tabs>
        <w:spacing w:before="120" w:after="0"/>
        <w:jc w:val="both"/>
        <w:rPr>
          <w:rFonts w:ascii="Times New Roman" w:hAnsi="Times New Roman"/>
          <w:sz w:val="24"/>
          <w:szCs w:val="24"/>
        </w:rPr>
      </w:pPr>
      <w:r w:rsidRPr="00741B8C">
        <w:rPr>
          <w:rFonts w:ascii="Times New Roman" w:hAnsi="Times New Roman"/>
          <w:sz w:val="24"/>
          <w:szCs w:val="24"/>
        </w:rPr>
        <w:lastRenderedPageBreak/>
        <w:t>Market liquidity also experienced a slight decrease, with the average trading value reaching 15,015 billion VND per session in Q4, down 9.4% compared to the Q3 average of 16,580 billion VND per session.</w:t>
      </w:r>
    </w:p>
    <w:p w14:paraId="5AE1EEC4" w14:textId="77777777" w:rsidR="00741B8C" w:rsidRPr="00741B8C" w:rsidRDefault="00741B8C" w:rsidP="00741B8C">
      <w:pPr>
        <w:shd w:val="clear" w:color="auto" w:fill="FFFFFF"/>
        <w:tabs>
          <w:tab w:val="left" w:pos="540"/>
        </w:tabs>
        <w:spacing w:before="120" w:after="0"/>
        <w:jc w:val="both"/>
        <w:rPr>
          <w:rFonts w:ascii="Times New Roman" w:hAnsi="Times New Roman"/>
          <w:sz w:val="24"/>
          <w:szCs w:val="24"/>
        </w:rPr>
      </w:pPr>
      <w:r w:rsidRPr="00741B8C">
        <w:rPr>
          <w:rFonts w:ascii="Times New Roman" w:hAnsi="Times New Roman"/>
          <w:sz w:val="24"/>
          <w:szCs w:val="24"/>
        </w:rPr>
        <w:t>In the long term, Vietnam's stock market retains significant growth drivers, supported by regulatory policies. Policymakers aim to maintain an accommodative monetary stance, promoting credit growth to support economic expansion. Fiscal policies are also being expanded, with public investment activities serving as a catalyst for other economic sectors. This approach is expected to foster corporate earnings and domestic consumption recovery in the near future. Moreover, the anticipated upgrade of Vietnam's stock market classification next year serves as a key foundation for sustainable development.</w:t>
      </w:r>
    </w:p>
    <w:p w14:paraId="2891B770" w14:textId="77777777" w:rsidR="00741B8C" w:rsidRPr="00741B8C" w:rsidRDefault="00741B8C" w:rsidP="00741B8C">
      <w:pPr>
        <w:shd w:val="clear" w:color="auto" w:fill="FFFFFF"/>
        <w:tabs>
          <w:tab w:val="left" w:pos="540"/>
        </w:tabs>
        <w:spacing w:before="120" w:after="0"/>
        <w:jc w:val="both"/>
        <w:rPr>
          <w:rFonts w:ascii="Times New Roman" w:hAnsi="Times New Roman"/>
          <w:sz w:val="24"/>
          <w:szCs w:val="24"/>
        </w:rPr>
      </w:pPr>
      <w:r w:rsidRPr="00741B8C">
        <w:rPr>
          <w:rFonts w:ascii="Times New Roman" w:hAnsi="Times New Roman"/>
          <w:sz w:val="24"/>
          <w:szCs w:val="24"/>
        </w:rPr>
        <w:t>That said, certain challenges warrant further observation, particularly external risks such as exchange rate volatility, international trade conditions, sluggish domestic consumption recovery, and the pace of public investment disbursement in the coming years. Global events, including geopolitical conflicts and economic slowdowns in China, could also impact the domestic situation.</w:t>
      </w:r>
    </w:p>
    <w:p w14:paraId="7936FC2E" w14:textId="77777777" w:rsidR="00741B8C" w:rsidRPr="00741B8C" w:rsidRDefault="00741B8C" w:rsidP="00741B8C">
      <w:pPr>
        <w:shd w:val="clear" w:color="auto" w:fill="FFFFFF"/>
        <w:tabs>
          <w:tab w:val="left" w:pos="540"/>
        </w:tabs>
        <w:spacing w:before="120" w:after="0"/>
        <w:jc w:val="both"/>
        <w:rPr>
          <w:rFonts w:ascii="Times New Roman" w:hAnsi="Times New Roman"/>
          <w:sz w:val="24"/>
          <w:szCs w:val="24"/>
        </w:rPr>
      </w:pPr>
      <w:r w:rsidRPr="00741B8C">
        <w:rPr>
          <w:rFonts w:ascii="Times New Roman" w:hAnsi="Times New Roman"/>
          <w:sz w:val="24"/>
          <w:szCs w:val="24"/>
        </w:rPr>
        <w:t>Nevertheless, with flexible macroeconomic management and supportive measures, the Vietnamese stock market is forecasted to continue recovering in the long term. According to assessments by international organizations, Vietnam’s economy remains a bright spot in the current landscape. Positive macroeconomic factors such as strong GDP growth, controlled inflation, and stable FDI inflows provide a solid foundation for the stock market’s sustainable growth.</w:t>
      </w:r>
    </w:p>
    <w:p w14:paraId="28A7A03E" w14:textId="4D756F44" w:rsidR="00115F9B" w:rsidRDefault="00741B8C" w:rsidP="00741B8C">
      <w:pPr>
        <w:shd w:val="clear" w:color="auto" w:fill="FFFFFF"/>
        <w:tabs>
          <w:tab w:val="left" w:pos="540"/>
        </w:tabs>
        <w:spacing w:before="120" w:after="0"/>
        <w:jc w:val="both"/>
        <w:rPr>
          <w:rFonts w:ascii="Times New Roman" w:hAnsi="Times New Roman"/>
          <w:sz w:val="24"/>
          <w:szCs w:val="24"/>
        </w:rPr>
      </w:pPr>
      <w:r w:rsidRPr="00741B8C">
        <w:rPr>
          <w:rFonts w:ascii="Times New Roman" w:hAnsi="Times New Roman"/>
          <w:sz w:val="24"/>
          <w:szCs w:val="24"/>
        </w:rPr>
        <w:t>Additionally, Vietnam’s stock market is considered more attractively valued compared to others in the region. Growth drivers such as increased foreign ownership limits, accelerated state-owned enterprise equitization, and the market upgrade outlook are expected to attract further foreign capital inflows. While vigilance is still needed for external and domestic risks, we remain confident in the long-term growth trajectory of Vietnam's stock market.</w:t>
      </w:r>
    </w:p>
    <w:p w14:paraId="177EF410" w14:textId="77777777" w:rsidR="00741B8C" w:rsidRDefault="00741B8C" w:rsidP="00741B8C">
      <w:pPr>
        <w:shd w:val="clear" w:color="auto" w:fill="FFFFFF"/>
        <w:tabs>
          <w:tab w:val="left" w:pos="540"/>
        </w:tabs>
        <w:spacing w:before="120" w:after="0"/>
        <w:jc w:val="both"/>
        <w:rPr>
          <w:rFonts w:ascii="Times New Roman" w:hAnsi="Times New Roman"/>
          <w:sz w:val="24"/>
          <w:szCs w:val="24"/>
          <w:lang w:val="nl-NL"/>
        </w:rPr>
      </w:pPr>
    </w:p>
    <w:p w14:paraId="2C6678DA" w14:textId="7610D9E1" w:rsidR="00BE6F63" w:rsidRPr="00315A8E" w:rsidRDefault="001C4F41" w:rsidP="000B0C18">
      <w:pPr>
        <w:shd w:val="clear" w:color="auto" w:fill="FFFFFF"/>
        <w:tabs>
          <w:tab w:val="left" w:pos="540"/>
        </w:tabs>
        <w:spacing w:before="120" w:after="0"/>
        <w:jc w:val="both"/>
        <w:rPr>
          <w:rFonts w:ascii="Times New Roman" w:hAnsi="Times New Roman"/>
          <w:b/>
          <w:sz w:val="24"/>
          <w:szCs w:val="24"/>
          <w:lang w:val="nl-NL"/>
        </w:rPr>
      </w:pPr>
      <w:r w:rsidRPr="00893D4C">
        <w:rPr>
          <w:rFonts w:ascii="Times New Roman" w:hAnsi="Times New Roman"/>
          <w:b/>
          <w:sz w:val="24"/>
          <w:szCs w:val="24"/>
          <w:lang w:val="nl-NL"/>
        </w:rPr>
        <w:t>6</w:t>
      </w:r>
      <w:r w:rsidR="00BE6F63" w:rsidRPr="00893D4C">
        <w:rPr>
          <w:rFonts w:ascii="Times New Roman" w:hAnsi="Times New Roman"/>
          <w:b/>
          <w:sz w:val="24"/>
          <w:szCs w:val="24"/>
          <w:lang w:val="nl-NL"/>
        </w:rPr>
        <w:t xml:space="preserve">. </w:t>
      </w:r>
      <w:r w:rsidR="00A52DE0" w:rsidRPr="00893D4C">
        <w:rPr>
          <w:rFonts w:ascii="Times New Roman" w:hAnsi="Times New Roman"/>
          <w:b/>
          <w:sz w:val="24"/>
          <w:szCs w:val="24"/>
          <w:lang w:val="nl-NL"/>
        </w:rPr>
        <w:t>Other information</w:t>
      </w:r>
    </w:p>
    <w:p w14:paraId="72FF594F" w14:textId="1AAA6975" w:rsidR="00062055" w:rsidRPr="001C4F41" w:rsidRDefault="001C4F41" w:rsidP="001C4F41">
      <w:pPr>
        <w:shd w:val="clear" w:color="auto" w:fill="FFFFFF"/>
        <w:tabs>
          <w:tab w:val="left" w:pos="540"/>
        </w:tabs>
        <w:spacing w:before="120" w:after="0"/>
        <w:jc w:val="both"/>
        <w:rPr>
          <w:rFonts w:ascii="Times New Roman" w:hAnsi="Times New Roman"/>
          <w:b/>
          <w:sz w:val="24"/>
          <w:szCs w:val="24"/>
          <w:lang w:val="nl-NL"/>
        </w:rPr>
      </w:pPr>
      <w:r>
        <w:rPr>
          <w:rFonts w:ascii="Times New Roman" w:hAnsi="Times New Roman"/>
          <w:b/>
          <w:sz w:val="24"/>
          <w:szCs w:val="24"/>
          <w:lang w:val="nl-NL"/>
        </w:rPr>
        <w:t xml:space="preserve">6.1. </w:t>
      </w:r>
      <w:r w:rsidR="004C7EEE" w:rsidRPr="004C7EEE">
        <w:rPr>
          <w:rFonts w:ascii="Times New Roman" w:hAnsi="Times New Roman"/>
          <w:b/>
          <w:sz w:val="24"/>
          <w:szCs w:val="24"/>
          <w:lang w:val="nl-NL"/>
        </w:rPr>
        <w:t>Board of Executives of the Fund Management Company</w:t>
      </w:r>
    </w:p>
    <w:tbl>
      <w:tblPr>
        <w:tblStyle w:val="TableGrid"/>
        <w:tblW w:w="9360" w:type="dxa"/>
        <w:tblInd w:w="355" w:type="dxa"/>
        <w:tblLook w:val="04A0" w:firstRow="1" w:lastRow="0" w:firstColumn="1" w:lastColumn="0" w:noHBand="0" w:noVBand="1"/>
      </w:tblPr>
      <w:tblGrid>
        <w:gridCol w:w="2970"/>
        <w:gridCol w:w="6390"/>
      </w:tblGrid>
      <w:tr w:rsidR="008D18CC" w:rsidRPr="00762CC5" w14:paraId="3C369C32" w14:textId="77777777" w:rsidTr="005416A3">
        <w:tc>
          <w:tcPr>
            <w:tcW w:w="2970" w:type="dxa"/>
          </w:tcPr>
          <w:p w14:paraId="359D2BDA" w14:textId="77777777" w:rsidR="008D18CC" w:rsidRPr="009B356D" w:rsidRDefault="008D18CC" w:rsidP="005416A3">
            <w:pPr>
              <w:pStyle w:val="ListParagraph"/>
              <w:tabs>
                <w:tab w:val="left" w:pos="540"/>
              </w:tabs>
              <w:spacing w:after="0"/>
              <w:ind w:left="0"/>
              <w:rPr>
                <w:rFonts w:ascii="Times New Roman" w:hAnsi="Times New Roman"/>
                <w:b/>
                <w:bCs/>
                <w:iCs/>
                <w:sz w:val="24"/>
                <w:szCs w:val="24"/>
                <w:lang w:val="nl-NL"/>
              </w:rPr>
            </w:pPr>
            <w:r w:rsidRPr="009B356D">
              <w:rPr>
                <w:rFonts w:ascii="Times New Roman" w:hAnsi="Times New Roman"/>
                <w:b/>
                <w:bCs/>
                <w:iCs/>
                <w:sz w:val="24"/>
                <w:szCs w:val="24"/>
                <w:lang w:val="nl-NL"/>
              </w:rPr>
              <w:t>Mr Tran Chau Danh</w:t>
            </w:r>
          </w:p>
          <w:p w14:paraId="69A81E30" w14:textId="77777777" w:rsidR="008D18CC" w:rsidRPr="009B356D" w:rsidRDefault="008D18CC" w:rsidP="005416A3">
            <w:pPr>
              <w:pStyle w:val="ListParagraph"/>
              <w:tabs>
                <w:tab w:val="left" w:pos="540"/>
              </w:tabs>
              <w:spacing w:after="0"/>
              <w:ind w:left="0"/>
              <w:rPr>
                <w:rFonts w:ascii="Times New Roman" w:hAnsi="Times New Roman"/>
                <w:sz w:val="24"/>
                <w:szCs w:val="24"/>
                <w:lang w:val="nl-NL"/>
              </w:rPr>
            </w:pPr>
            <w:r w:rsidRPr="009B356D">
              <w:rPr>
                <w:rFonts w:ascii="Times New Roman" w:hAnsi="Times New Roman"/>
                <w:sz w:val="24"/>
                <w:szCs w:val="24"/>
                <w:lang w:val="nl-NL"/>
              </w:rPr>
              <w:t>Chief Executive Officer cum Chief Investment Officer</w:t>
            </w:r>
          </w:p>
          <w:p w14:paraId="719B0907" w14:textId="77777777" w:rsidR="008D18CC" w:rsidRPr="00315A8E" w:rsidRDefault="008D18CC" w:rsidP="005416A3">
            <w:pPr>
              <w:pStyle w:val="ListParagraph"/>
              <w:tabs>
                <w:tab w:val="left" w:pos="540"/>
              </w:tabs>
              <w:spacing w:before="120" w:after="0"/>
              <w:ind w:left="0"/>
              <w:jc w:val="both"/>
              <w:rPr>
                <w:rFonts w:ascii="Times New Roman" w:hAnsi="Times New Roman"/>
                <w:sz w:val="24"/>
                <w:szCs w:val="24"/>
                <w:lang w:val="nl-NL"/>
              </w:rPr>
            </w:pPr>
          </w:p>
        </w:tc>
        <w:tc>
          <w:tcPr>
            <w:tcW w:w="6390" w:type="dxa"/>
          </w:tcPr>
          <w:p w14:paraId="63B63977" w14:textId="77777777" w:rsidR="008D18CC" w:rsidRPr="009B356D" w:rsidRDefault="008D18CC" w:rsidP="005416A3">
            <w:pPr>
              <w:pStyle w:val="ListParagraph"/>
              <w:spacing w:after="0"/>
              <w:ind w:left="0"/>
              <w:jc w:val="both"/>
              <w:rPr>
                <w:rFonts w:ascii="Times New Roman" w:hAnsi="Times New Roman"/>
                <w:b/>
                <w:i/>
                <w:sz w:val="24"/>
                <w:szCs w:val="24"/>
                <w:lang w:val="nl-NL"/>
              </w:rPr>
            </w:pPr>
            <w:r w:rsidRPr="009B356D">
              <w:rPr>
                <w:rFonts w:ascii="Times New Roman" w:hAnsi="Times New Roman"/>
                <w:b/>
                <w:i/>
                <w:sz w:val="24"/>
                <w:szCs w:val="24"/>
                <w:lang w:val="nl-NL"/>
              </w:rPr>
              <w:t>Qualification</w:t>
            </w:r>
          </w:p>
          <w:p w14:paraId="60C78809" w14:textId="77777777" w:rsidR="008D18CC" w:rsidRPr="009B356D" w:rsidRDefault="008D18CC" w:rsidP="005416A3">
            <w:pPr>
              <w:pStyle w:val="ListParagraph"/>
              <w:numPr>
                <w:ilvl w:val="0"/>
                <w:numId w:val="18"/>
              </w:numPr>
              <w:tabs>
                <w:tab w:val="left" w:pos="409"/>
              </w:tabs>
              <w:spacing w:after="0"/>
              <w:ind w:left="409"/>
              <w:jc w:val="both"/>
              <w:rPr>
                <w:rFonts w:ascii="Times New Roman" w:hAnsi="Times New Roman"/>
                <w:sz w:val="24"/>
                <w:szCs w:val="24"/>
                <w:lang w:val="nl-NL"/>
              </w:rPr>
            </w:pPr>
            <w:r w:rsidRPr="009B356D">
              <w:rPr>
                <w:rFonts w:ascii="Times New Roman" w:hAnsi="Times New Roman"/>
                <w:sz w:val="24"/>
                <w:szCs w:val="24"/>
                <w:lang w:val="nl-NL"/>
              </w:rPr>
              <w:t>Bacherlor of International Trade, Foreign Trade University Ho Chi Minh City Campus;</w:t>
            </w:r>
          </w:p>
          <w:p w14:paraId="61BA9A22" w14:textId="77777777" w:rsidR="008D18CC" w:rsidRPr="009B356D" w:rsidRDefault="008D18CC" w:rsidP="005416A3">
            <w:pPr>
              <w:pStyle w:val="ListParagraph"/>
              <w:numPr>
                <w:ilvl w:val="0"/>
                <w:numId w:val="18"/>
              </w:numPr>
              <w:tabs>
                <w:tab w:val="left" w:pos="409"/>
              </w:tabs>
              <w:spacing w:after="0"/>
              <w:ind w:left="409"/>
              <w:jc w:val="both"/>
              <w:rPr>
                <w:rFonts w:ascii="Times New Roman" w:hAnsi="Times New Roman"/>
                <w:sz w:val="24"/>
                <w:szCs w:val="24"/>
                <w:lang w:val="nl-NL"/>
              </w:rPr>
            </w:pPr>
            <w:r w:rsidRPr="009B356D">
              <w:rPr>
                <w:rFonts w:ascii="Times New Roman" w:hAnsi="Times New Roman"/>
                <w:sz w:val="24"/>
                <w:szCs w:val="24"/>
                <w:lang w:val="nl-NL"/>
              </w:rPr>
              <w:t>Bachelor of Banking, Banking University of Ho Chi Minh City;</w:t>
            </w:r>
          </w:p>
          <w:p w14:paraId="4EB7F486" w14:textId="77777777" w:rsidR="008D18CC" w:rsidRPr="009B356D" w:rsidRDefault="008D18CC" w:rsidP="005416A3">
            <w:pPr>
              <w:pStyle w:val="ListParagraph"/>
              <w:numPr>
                <w:ilvl w:val="0"/>
                <w:numId w:val="18"/>
              </w:numPr>
              <w:tabs>
                <w:tab w:val="left" w:pos="409"/>
              </w:tabs>
              <w:spacing w:after="0"/>
              <w:ind w:left="409"/>
              <w:jc w:val="both"/>
              <w:rPr>
                <w:rFonts w:ascii="Times New Roman" w:hAnsi="Times New Roman"/>
                <w:sz w:val="24"/>
                <w:szCs w:val="24"/>
                <w:lang w:val="nl-NL"/>
              </w:rPr>
            </w:pPr>
            <w:r w:rsidRPr="009B356D">
              <w:rPr>
                <w:rFonts w:ascii="Times New Roman" w:hAnsi="Times New Roman"/>
                <w:sz w:val="24"/>
                <w:szCs w:val="24"/>
                <w:lang w:val="nl-NL"/>
              </w:rPr>
              <w:t>Master of Development Economics, Vietnam – Netherlands Project for MA in Development Economics;</w:t>
            </w:r>
          </w:p>
          <w:p w14:paraId="022CA149" w14:textId="77777777" w:rsidR="008D18CC" w:rsidRPr="009B356D" w:rsidRDefault="008D18CC" w:rsidP="005416A3">
            <w:pPr>
              <w:pStyle w:val="ListParagraph"/>
              <w:numPr>
                <w:ilvl w:val="0"/>
                <w:numId w:val="18"/>
              </w:numPr>
              <w:tabs>
                <w:tab w:val="left" w:pos="409"/>
              </w:tabs>
              <w:spacing w:after="0"/>
              <w:ind w:left="409"/>
              <w:jc w:val="both"/>
              <w:rPr>
                <w:rFonts w:ascii="Times New Roman" w:hAnsi="Times New Roman"/>
                <w:sz w:val="24"/>
                <w:szCs w:val="24"/>
                <w:lang w:val="nl-NL"/>
              </w:rPr>
            </w:pPr>
            <w:r w:rsidRPr="009B356D">
              <w:rPr>
                <w:rFonts w:ascii="Times New Roman" w:hAnsi="Times New Roman"/>
                <w:sz w:val="24"/>
                <w:szCs w:val="24"/>
                <w:lang w:val="nl-NL"/>
              </w:rPr>
              <w:t>CFA Charter-holder;</w:t>
            </w:r>
          </w:p>
          <w:p w14:paraId="05341084" w14:textId="77777777" w:rsidR="008D18CC" w:rsidRPr="009B356D" w:rsidRDefault="008D18CC" w:rsidP="005416A3">
            <w:pPr>
              <w:pStyle w:val="ListParagraph"/>
              <w:numPr>
                <w:ilvl w:val="0"/>
                <w:numId w:val="18"/>
              </w:numPr>
              <w:tabs>
                <w:tab w:val="left" w:pos="409"/>
              </w:tabs>
              <w:spacing w:after="0"/>
              <w:ind w:left="409"/>
              <w:jc w:val="both"/>
              <w:rPr>
                <w:rFonts w:ascii="Times New Roman" w:hAnsi="Times New Roman"/>
                <w:sz w:val="24"/>
                <w:szCs w:val="24"/>
                <w:lang w:val="nl-NL"/>
              </w:rPr>
            </w:pPr>
            <w:r w:rsidRPr="009B356D">
              <w:rPr>
                <w:rFonts w:ascii="Times New Roman" w:hAnsi="Times New Roman"/>
                <w:sz w:val="24"/>
                <w:szCs w:val="24"/>
                <w:lang w:val="nl-NL"/>
              </w:rPr>
              <w:t>CMT Charter-holder;</w:t>
            </w:r>
          </w:p>
          <w:p w14:paraId="396A44C3" w14:textId="77777777" w:rsidR="008D18CC" w:rsidRPr="009B356D" w:rsidRDefault="008D18CC" w:rsidP="005416A3">
            <w:pPr>
              <w:pStyle w:val="ListParagraph"/>
              <w:numPr>
                <w:ilvl w:val="0"/>
                <w:numId w:val="18"/>
              </w:numPr>
              <w:tabs>
                <w:tab w:val="left" w:pos="409"/>
              </w:tabs>
              <w:spacing w:after="0"/>
              <w:ind w:left="409"/>
              <w:jc w:val="both"/>
              <w:rPr>
                <w:rFonts w:ascii="Times New Roman" w:hAnsi="Times New Roman"/>
                <w:sz w:val="24"/>
                <w:szCs w:val="24"/>
                <w:lang w:val="nl-NL"/>
              </w:rPr>
            </w:pPr>
            <w:r w:rsidRPr="009B356D">
              <w:rPr>
                <w:rFonts w:ascii="Times New Roman" w:hAnsi="Times New Roman"/>
                <w:sz w:val="24"/>
                <w:szCs w:val="24"/>
                <w:lang w:val="nl-NL"/>
              </w:rPr>
              <w:lastRenderedPageBreak/>
              <w:t>Fund Management License issued by State Securities Commission.</w:t>
            </w:r>
          </w:p>
          <w:p w14:paraId="3CDCCF23" w14:textId="77777777" w:rsidR="008D18CC" w:rsidRDefault="008D18CC" w:rsidP="005416A3">
            <w:pPr>
              <w:tabs>
                <w:tab w:val="left" w:pos="706"/>
              </w:tabs>
              <w:spacing w:after="0"/>
              <w:jc w:val="both"/>
              <w:rPr>
                <w:rFonts w:ascii="Times New Roman" w:hAnsi="Times New Roman"/>
                <w:b/>
                <w:i/>
                <w:sz w:val="24"/>
                <w:szCs w:val="24"/>
                <w:lang w:val="nl-NL"/>
              </w:rPr>
            </w:pPr>
          </w:p>
          <w:p w14:paraId="7E034841" w14:textId="77777777" w:rsidR="008D18CC" w:rsidRPr="009B356D" w:rsidRDefault="008D18CC" w:rsidP="005416A3">
            <w:pPr>
              <w:tabs>
                <w:tab w:val="left" w:pos="706"/>
              </w:tabs>
              <w:spacing w:after="0"/>
              <w:jc w:val="both"/>
              <w:rPr>
                <w:rFonts w:ascii="Times New Roman" w:hAnsi="Times New Roman"/>
                <w:b/>
                <w:i/>
                <w:sz w:val="24"/>
                <w:szCs w:val="24"/>
                <w:lang w:val="nl-NL"/>
              </w:rPr>
            </w:pPr>
            <w:r w:rsidRPr="009B356D">
              <w:rPr>
                <w:rFonts w:ascii="Times New Roman" w:hAnsi="Times New Roman"/>
                <w:b/>
                <w:i/>
                <w:sz w:val="24"/>
                <w:szCs w:val="24"/>
                <w:lang w:val="nl-NL"/>
              </w:rPr>
              <w:t>Working experience</w:t>
            </w:r>
          </w:p>
          <w:p w14:paraId="5EF7DDF2" w14:textId="77777777" w:rsidR="008D18CC" w:rsidRPr="009B356D" w:rsidRDefault="008D18CC" w:rsidP="005416A3">
            <w:pPr>
              <w:tabs>
                <w:tab w:val="left" w:pos="706"/>
              </w:tabs>
              <w:spacing w:after="0"/>
              <w:jc w:val="both"/>
              <w:rPr>
                <w:rFonts w:ascii="Times New Roman" w:hAnsi="Times New Roman"/>
                <w:sz w:val="24"/>
                <w:szCs w:val="24"/>
                <w:lang w:val="nl-NL"/>
              </w:rPr>
            </w:pPr>
            <w:r w:rsidRPr="009B356D">
              <w:rPr>
                <w:rFonts w:ascii="Times New Roman" w:hAnsi="Times New Roman"/>
                <w:sz w:val="24"/>
                <w:szCs w:val="24"/>
                <w:lang w:val="nl-NL"/>
              </w:rPr>
              <w:t xml:space="preserve">He has </w:t>
            </w:r>
            <w:r>
              <w:rPr>
                <w:rFonts w:ascii="Times New Roman" w:hAnsi="Times New Roman"/>
                <w:sz w:val="24"/>
                <w:szCs w:val="24"/>
                <w:lang w:val="nl-NL"/>
              </w:rPr>
              <w:t>more than</w:t>
            </w:r>
            <w:r w:rsidRPr="009B356D">
              <w:rPr>
                <w:rFonts w:ascii="Times New Roman" w:hAnsi="Times New Roman"/>
                <w:sz w:val="24"/>
                <w:szCs w:val="24"/>
                <w:lang w:val="nl-NL"/>
              </w:rPr>
              <w:t xml:space="preserve"> 20 (twenty) years experience in Investment and Fund/ Portfolio Management in Vietnam.  He has been exposed to the Vietnam stock market since its inception.</w:t>
            </w:r>
          </w:p>
          <w:p w14:paraId="660A8253" w14:textId="77777777" w:rsidR="008D18CC" w:rsidRPr="00762CC5" w:rsidRDefault="008D18CC" w:rsidP="005416A3">
            <w:pPr>
              <w:tabs>
                <w:tab w:val="left" w:pos="706"/>
              </w:tabs>
              <w:spacing w:before="120"/>
              <w:jc w:val="both"/>
              <w:rPr>
                <w:rFonts w:ascii="Times New Roman" w:hAnsi="Times New Roman"/>
                <w:sz w:val="24"/>
                <w:szCs w:val="24"/>
                <w:lang w:val="nl-NL"/>
              </w:rPr>
            </w:pPr>
            <w:r w:rsidRPr="009B356D">
              <w:rPr>
                <w:rFonts w:ascii="Times New Roman" w:hAnsi="Times New Roman"/>
                <w:sz w:val="24"/>
                <w:szCs w:val="24"/>
                <w:lang w:val="nl-NL"/>
              </w:rPr>
              <w:t xml:space="preserve">Before joining the Company, he worked for Dai-ichi Vietnam Life Insurance Company Ltd. taking the role of Chief Investment Officer, and being in charge of investment activities and ALM since 2011.Before joining Dai-ichi Vietnam Life Insurance Company Ltd., he held senior positions in both local and international Fund Management Companies. Notably, he had been working </w:t>
            </w:r>
            <w:r>
              <w:rPr>
                <w:rFonts w:ascii="Times New Roman" w:hAnsi="Times New Roman"/>
                <w:sz w:val="24"/>
                <w:szCs w:val="24"/>
                <w:lang w:val="nl-NL"/>
              </w:rPr>
              <w:t>more than</w:t>
            </w:r>
            <w:r w:rsidRPr="009B356D">
              <w:rPr>
                <w:rFonts w:ascii="Times New Roman" w:hAnsi="Times New Roman"/>
                <w:sz w:val="24"/>
                <w:szCs w:val="24"/>
                <w:lang w:val="nl-NL"/>
              </w:rPr>
              <w:t xml:space="preserve"> 7 (seven) years with Prudential Vietnam Fund Management Limited Liability Company (renamed as Eastspring Investments Fund Management Limited Liability Company).</w:t>
            </w:r>
          </w:p>
        </w:tc>
      </w:tr>
      <w:tr w:rsidR="008D18CC" w:rsidRPr="00315A8E" w14:paraId="38DFAF88" w14:textId="77777777" w:rsidTr="005416A3">
        <w:tc>
          <w:tcPr>
            <w:tcW w:w="2970" w:type="dxa"/>
          </w:tcPr>
          <w:p w14:paraId="1612EF2D" w14:textId="77777777" w:rsidR="008D18CC" w:rsidRPr="008D18CC" w:rsidRDefault="008D18CC" w:rsidP="005416A3">
            <w:pPr>
              <w:pStyle w:val="ListParagraph"/>
              <w:tabs>
                <w:tab w:val="left" w:pos="540"/>
              </w:tabs>
              <w:spacing w:after="0"/>
              <w:ind w:left="0"/>
              <w:rPr>
                <w:rFonts w:ascii="Times New Roman" w:hAnsi="Times New Roman"/>
                <w:sz w:val="24"/>
                <w:szCs w:val="24"/>
                <w:lang w:val="nl-NL"/>
              </w:rPr>
            </w:pPr>
            <w:r w:rsidRPr="008D18CC">
              <w:rPr>
                <w:rFonts w:ascii="Times New Roman" w:hAnsi="Times New Roman"/>
                <w:b/>
                <w:bCs/>
                <w:iCs/>
                <w:sz w:val="24"/>
                <w:szCs w:val="24"/>
                <w:lang w:val="nl-NL"/>
              </w:rPr>
              <w:lastRenderedPageBreak/>
              <w:t>Mr</w:t>
            </w:r>
            <w:r w:rsidRPr="008D18CC">
              <w:rPr>
                <w:rFonts w:ascii="Times New Roman" w:hAnsi="Times New Roman"/>
                <w:sz w:val="24"/>
                <w:szCs w:val="24"/>
                <w:lang w:val="nl-NL"/>
              </w:rPr>
              <w:t xml:space="preserve"> </w:t>
            </w:r>
            <w:r w:rsidRPr="008D18CC">
              <w:rPr>
                <w:rFonts w:ascii="Times New Roman" w:hAnsi="Times New Roman"/>
                <w:b/>
                <w:bCs/>
                <w:sz w:val="24"/>
                <w:szCs w:val="24"/>
                <w:lang w:val="nl-NL"/>
              </w:rPr>
              <w:t>Fumihiko Kida</w:t>
            </w:r>
          </w:p>
          <w:p w14:paraId="6F6E4FFC" w14:textId="77777777" w:rsidR="008D18CC" w:rsidRPr="008D18CC" w:rsidRDefault="008D18CC" w:rsidP="005416A3">
            <w:pPr>
              <w:pStyle w:val="ListParagraph"/>
              <w:tabs>
                <w:tab w:val="left" w:pos="540"/>
              </w:tabs>
              <w:spacing w:before="120" w:after="0"/>
              <w:ind w:left="0"/>
              <w:jc w:val="both"/>
              <w:rPr>
                <w:rFonts w:ascii="Times New Roman" w:hAnsi="Times New Roman"/>
                <w:sz w:val="24"/>
                <w:szCs w:val="24"/>
                <w:lang w:val="nl-NL"/>
              </w:rPr>
            </w:pPr>
            <w:r w:rsidRPr="008D18CC">
              <w:rPr>
                <w:rFonts w:ascii="Times New Roman" w:hAnsi="Times New Roman"/>
                <w:sz w:val="24"/>
                <w:szCs w:val="24"/>
                <w:lang w:val="nl-NL"/>
              </w:rPr>
              <w:t>Assistant Director, Head of Corporate Planning and Risk Management</w:t>
            </w:r>
          </w:p>
        </w:tc>
        <w:tc>
          <w:tcPr>
            <w:tcW w:w="6390" w:type="dxa"/>
          </w:tcPr>
          <w:p w14:paraId="75FF710D" w14:textId="77777777" w:rsidR="008D18CC" w:rsidRPr="008D18CC" w:rsidRDefault="008D18CC" w:rsidP="005416A3">
            <w:pPr>
              <w:pStyle w:val="ListParagraph"/>
              <w:tabs>
                <w:tab w:val="left" w:pos="540"/>
              </w:tabs>
              <w:spacing w:after="0"/>
              <w:ind w:left="0"/>
              <w:jc w:val="both"/>
              <w:rPr>
                <w:rFonts w:ascii="Times New Roman" w:hAnsi="Times New Roman"/>
                <w:b/>
                <w:i/>
                <w:sz w:val="24"/>
                <w:szCs w:val="24"/>
                <w:lang w:val="nl-NL"/>
              </w:rPr>
            </w:pPr>
            <w:r w:rsidRPr="008D18CC">
              <w:rPr>
                <w:rFonts w:ascii="Times New Roman" w:hAnsi="Times New Roman"/>
                <w:b/>
                <w:i/>
                <w:sz w:val="24"/>
                <w:szCs w:val="24"/>
                <w:lang w:val="nl-NL"/>
              </w:rPr>
              <w:t>Qualification</w:t>
            </w:r>
          </w:p>
          <w:p w14:paraId="63A0FF53" w14:textId="77777777" w:rsidR="008D18CC" w:rsidRPr="008D18CC" w:rsidRDefault="008D18CC" w:rsidP="005416A3">
            <w:pPr>
              <w:pStyle w:val="ListParagraph"/>
              <w:numPr>
                <w:ilvl w:val="0"/>
                <w:numId w:val="18"/>
              </w:numPr>
              <w:tabs>
                <w:tab w:val="left" w:pos="409"/>
              </w:tabs>
              <w:spacing w:after="0"/>
              <w:ind w:left="409"/>
              <w:jc w:val="both"/>
              <w:rPr>
                <w:rFonts w:ascii="Times New Roman" w:hAnsi="Times New Roman"/>
                <w:sz w:val="24"/>
                <w:szCs w:val="24"/>
                <w:lang w:val="nl-NL"/>
              </w:rPr>
            </w:pPr>
            <w:r w:rsidRPr="008D18CC">
              <w:rPr>
                <w:rFonts w:ascii="Times New Roman" w:hAnsi="Times New Roman"/>
                <w:sz w:val="24"/>
                <w:szCs w:val="24"/>
                <w:lang w:val="nl-NL"/>
              </w:rPr>
              <w:t>Bachelor of Commerce Economics, Doshisha University, Japan;</w:t>
            </w:r>
          </w:p>
          <w:p w14:paraId="326FF9E1" w14:textId="77777777" w:rsidR="008D18CC" w:rsidRPr="008D18CC" w:rsidRDefault="008D18CC" w:rsidP="005416A3">
            <w:pPr>
              <w:pStyle w:val="ListParagraph"/>
              <w:numPr>
                <w:ilvl w:val="0"/>
                <w:numId w:val="18"/>
              </w:numPr>
              <w:tabs>
                <w:tab w:val="left" w:pos="409"/>
              </w:tabs>
              <w:spacing w:after="0"/>
              <w:ind w:left="409"/>
              <w:jc w:val="both"/>
              <w:rPr>
                <w:rFonts w:ascii="Times New Roman" w:hAnsi="Times New Roman"/>
                <w:sz w:val="24"/>
                <w:szCs w:val="24"/>
                <w:lang w:val="nl-NL"/>
              </w:rPr>
            </w:pPr>
            <w:r w:rsidRPr="008D18CC">
              <w:rPr>
                <w:rFonts w:ascii="Times New Roman" w:hAnsi="Times New Roman"/>
                <w:sz w:val="24"/>
                <w:szCs w:val="24"/>
                <w:lang w:val="nl-NL"/>
              </w:rPr>
              <w:t>Certicated Member Analyst of Securities Analysts Association of Japan.</w:t>
            </w:r>
          </w:p>
          <w:p w14:paraId="0CD207B4" w14:textId="77777777" w:rsidR="008D18CC" w:rsidRPr="008D18CC" w:rsidRDefault="008D18CC" w:rsidP="005416A3">
            <w:pPr>
              <w:pStyle w:val="ListParagraph"/>
              <w:tabs>
                <w:tab w:val="left" w:pos="409"/>
              </w:tabs>
              <w:spacing w:after="0"/>
              <w:ind w:left="409"/>
              <w:jc w:val="both"/>
              <w:rPr>
                <w:rFonts w:ascii="Times New Roman" w:hAnsi="Times New Roman"/>
                <w:b/>
                <w:i/>
                <w:sz w:val="24"/>
                <w:szCs w:val="24"/>
                <w:lang w:val="nl-NL"/>
              </w:rPr>
            </w:pPr>
          </w:p>
          <w:p w14:paraId="707E4B7F" w14:textId="77777777" w:rsidR="008D18CC" w:rsidRPr="008D18CC" w:rsidRDefault="008D18CC" w:rsidP="005416A3">
            <w:pPr>
              <w:tabs>
                <w:tab w:val="left" w:pos="706"/>
              </w:tabs>
              <w:spacing w:after="0"/>
              <w:jc w:val="both"/>
              <w:rPr>
                <w:rFonts w:ascii="Times New Roman" w:hAnsi="Times New Roman"/>
                <w:b/>
                <w:i/>
                <w:sz w:val="24"/>
                <w:szCs w:val="24"/>
                <w:lang w:val="nl-NL"/>
              </w:rPr>
            </w:pPr>
            <w:r w:rsidRPr="008D18CC">
              <w:rPr>
                <w:rFonts w:ascii="Times New Roman" w:hAnsi="Times New Roman"/>
                <w:b/>
                <w:i/>
                <w:sz w:val="24"/>
                <w:szCs w:val="24"/>
                <w:lang w:val="nl-NL"/>
              </w:rPr>
              <w:t>Working experience</w:t>
            </w:r>
          </w:p>
          <w:p w14:paraId="38232F70" w14:textId="77777777" w:rsidR="008D18CC" w:rsidRPr="008D18CC" w:rsidRDefault="008D18CC" w:rsidP="005416A3">
            <w:pPr>
              <w:tabs>
                <w:tab w:val="left" w:pos="706"/>
              </w:tabs>
              <w:spacing w:before="120"/>
              <w:jc w:val="both"/>
              <w:rPr>
                <w:rFonts w:ascii="Times New Roman" w:hAnsi="Times New Roman"/>
                <w:sz w:val="24"/>
                <w:szCs w:val="24"/>
                <w:lang w:val="nl-NL"/>
              </w:rPr>
            </w:pPr>
            <w:r w:rsidRPr="008D18CC">
              <w:rPr>
                <w:rFonts w:ascii="Times New Roman" w:hAnsi="Times New Roman"/>
                <w:sz w:val="24"/>
                <w:szCs w:val="24"/>
                <w:lang w:val="nl-NL"/>
              </w:rPr>
              <w:t xml:space="preserve">He has more than 14 (fourteen) experience years for working and researching in finance, insurance and investment abroad. Before moving to Vietnam to join the Company, he held the senior levels of Corporate Finance Center at Dai-ichi Life Insurance Company (Japan), in charge of senior loan lending and credit decisions for leveraged buyout/asset-based lending investments. Before that, he also had experience in investment budgeting and controlling at Dai-ichi Life Japan. </w:t>
            </w:r>
          </w:p>
        </w:tc>
      </w:tr>
    </w:tbl>
    <w:p w14:paraId="785DD80F" w14:textId="77777777" w:rsidR="008D18CC" w:rsidRPr="00315A8E" w:rsidRDefault="008D18CC" w:rsidP="008D18CC">
      <w:pPr>
        <w:pStyle w:val="ListParagraph"/>
        <w:shd w:val="clear" w:color="auto" w:fill="FFFFFF"/>
        <w:tabs>
          <w:tab w:val="left" w:pos="540"/>
        </w:tabs>
        <w:spacing w:before="120" w:after="0"/>
        <w:ind w:left="1440"/>
        <w:jc w:val="both"/>
        <w:rPr>
          <w:rFonts w:ascii="Times New Roman" w:hAnsi="Times New Roman"/>
          <w:sz w:val="24"/>
          <w:szCs w:val="24"/>
          <w:lang w:val="nl-NL"/>
        </w:rPr>
      </w:pPr>
    </w:p>
    <w:p w14:paraId="4336A79E" w14:textId="77777777" w:rsidR="008D18CC" w:rsidRPr="001C4F41" w:rsidRDefault="008D18CC" w:rsidP="008D18CC">
      <w:pPr>
        <w:shd w:val="clear" w:color="auto" w:fill="FFFFFF"/>
        <w:tabs>
          <w:tab w:val="left" w:pos="540"/>
        </w:tabs>
        <w:spacing w:before="120" w:after="0"/>
        <w:jc w:val="both"/>
        <w:rPr>
          <w:rFonts w:ascii="Times New Roman" w:hAnsi="Times New Roman"/>
          <w:b/>
          <w:sz w:val="24"/>
          <w:szCs w:val="24"/>
          <w:lang w:val="nl-NL"/>
        </w:rPr>
      </w:pPr>
      <w:r>
        <w:rPr>
          <w:rFonts w:ascii="Times New Roman" w:hAnsi="Times New Roman"/>
          <w:b/>
          <w:sz w:val="24"/>
          <w:szCs w:val="24"/>
          <w:lang w:val="nl-NL"/>
        </w:rPr>
        <w:t xml:space="preserve">6.2. </w:t>
      </w:r>
      <w:r w:rsidRPr="004C7EEE">
        <w:rPr>
          <w:rFonts w:ascii="Times New Roman" w:hAnsi="Times New Roman"/>
          <w:b/>
          <w:sz w:val="24"/>
          <w:szCs w:val="24"/>
          <w:lang w:val="nl-NL"/>
        </w:rPr>
        <w:t>Fund operating personnel</w:t>
      </w:r>
    </w:p>
    <w:p w14:paraId="22C92F18" w14:textId="77777777" w:rsidR="008D18CC" w:rsidRDefault="008D18CC" w:rsidP="008D18CC">
      <w:pPr>
        <w:pStyle w:val="ListParagraph"/>
        <w:shd w:val="clear" w:color="auto" w:fill="FFFFFF"/>
        <w:tabs>
          <w:tab w:val="left" w:pos="540"/>
        </w:tabs>
        <w:spacing w:before="120" w:after="0"/>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8D18CC" w:rsidRPr="00315A8E" w14:paraId="1F9E63EF" w14:textId="77777777" w:rsidTr="005416A3">
        <w:tc>
          <w:tcPr>
            <w:tcW w:w="2970" w:type="dxa"/>
          </w:tcPr>
          <w:p w14:paraId="1B206544" w14:textId="77777777" w:rsidR="008D18CC" w:rsidRPr="004C7EEE" w:rsidRDefault="008D18CC" w:rsidP="005416A3">
            <w:pPr>
              <w:pStyle w:val="ListParagraph"/>
              <w:tabs>
                <w:tab w:val="left" w:pos="540"/>
              </w:tabs>
              <w:spacing w:line="240" w:lineRule="exact"/>
              <w:ind w:left="0"/>
              <w:jc w:val="both"/>
              <w:rPr>
                <w:rFonts w:ascii="Times New Roman" w:hAnsi="Times New Roman"/>
                <w:b/>
                <w:bCs/>
                <w:iCs/>
                <w:sz w:val="24"/>
                <w:szCs w:val="24"/>
                <w:lang w:val="nl-NL"/>
              </w:rPr>
            </w:pPr>
            <w:r w:rsidRPr="004C7EEE">
              <w:rPr>
                <w:rFonts w:ascii="Times New Roman" w:hAnsi="Times New Roman"/>
                <w:b/>
                <w:bCs/>
                <w:iCs/>
                <w:sz w:val="24"/>
                <w:szCs w:val="24"/>
                <w:lang w:val="nl-NL"/>
              </w:rPr>
              <w:t>Mr Dang Nguyen Truong Tai,</w:t>
            </w:r>
          </w:p>
          <w:p w14:paraId="44D9A85C" w14:textId="77777777" w:rsidR="008D18CC" w:rsidRPr="004C7EEE" w:rsidRDefault="008D18CC" w:rsidP="005416A3">
            <w:pPr>
              <w:pStyle w:val="ListParagraph"/>
              <w:tabs>
                <w:tab w:val="left" w:pos="540"/>
              </w:tabs>
              <w:spacing w:before="120" w:after="0"/>
              <w:ind w:left="0"/>
              <w:jc w:val="both"/>
              <w:rPr>
                <w:rFonts w:ascii="Times New Roman" w:hAnsi="Times New Roman"/>
                <w:sz w:val="24"/>
                <w:szCs w:val="24"/>
                <w:lang w:val="nl-NL"/>
              </w:rPr>
            </w:pPr>
            <w:r w:rsidRPr="004C7EEE">
              <w:rPr>
                <w:rFonts w:ascii="Times New Roman" w:hAnsi="Times New Roman"/>
                <w:sz w:val="24"/>
                <w:szCs w:val="24"/>
                <w:lang w:val="nl-NL"/>
              </w:rPr>
              <w:t>Investment Director</w:t>
            </w:r>
          </w:p>
        </w:tc>
        <w:tc>
          <w:tcPr>
            <w:tcW w:w="6390" w:type="dxa"/>
          </w:tcPr>
          <w:p w14:paraId="6D1CB646" w14:textId="77777777" w:rsidR="008D18CC" w:rsidRPr="004C7EEE" w:rsidRDefault="008D18CC" w:rsidP="005416A3">
            <w:pPr>
              <w:pStyle w:val="ListParagraph"/>
              <w:tabs>
                <w:tab w:val="left" w:pos="540"/>
              </w:tabs>
              <w:spacing w:line="240" w:lineRule="exact"/>
              <w:ind w:left="0"/>
              <w:jc w:val="both"/>
              <w:rPr>
                <w:rFonts w:ascii="Times New Roman" w:hAnsi="Times New Roman"/>
                <w:b/>
                <w:i/>
                <w:sz w:val="24"/>
                <w:szCs w:val="24"/>
                <w:lang w:val="nl-NL"/>
              </w:rPr>
            </w:pPr>
            <w:r w:rsidRPr="004C7EEE">
              <w:rPr>
                <w:rFonts w:ascii="Times New Roman" w:hAnsi="Times New Roman"/>
                <w:b/>
                <w:i/>
                <w:sz w:val="24"/>
                <w:szCs w:val="24"/>
                <w:lang w:val="nl-NL"/>
              </w:rPr>
              <w:t>Qualification</w:t>
            </w:r>
          </w:p>
          <w:p w14:paraId="01898801" w14:textId="77777777" w:rsidR="008D18CC" w:rsidRPr="00D157D6" w:rsidRDefault="008D18CC" w:rsidP="005416A3">
            <w:pPr>
              <w:pStyle w:val="ListParagraph"/>
              <w:numPr>
                <w:ilvl w:val="0"/>
                <w:numId w:val="7"/>
              </w:numPr>
              <w:spacing w:after="0"/>
              <w:jc w:val="both"/>
              <w:rPr>
                <w:rFonts w:ascii="Times New Roman" w:hAnsi="Times New Roman"/>
                <w:sz w:val="24"/>
                <w:szCs w:val="24"/>
              </w:rPr>
            </w:pPr>
            <w:r w:rsidRPr="004C7EEE">
              <w:rPr>
                <w:rFonts w:ascii="Times New Roman" w:hAnsi="Times New Roman"/>
                <w:sz w:val="24"/>
                <w:szCs w:val="24"/>
                <w:lang w:val="nl-NL"/>
              </w:rPr>
              <w:t xml:space="preserve">Bachelor of </w:t>
            </w:r>
            <w:r w:rsidRPr="00D157D6">
              <w:rPr>
                <w:rFonts w:ascii="Times New Roman" w:hAnsi="Times New Roman"/>
                <w:sz w:val="24"/>
                <w:szCs w:val="24"/>
              </w:rPr>
              <w:t>Economics, University of Economics Ho Chi Minh city;</w:t>
            </w:r>
          </w:p>
          <w:p w14:paraId="1433497C" w14:textId="77777777" w:rsidR="008D18CC" w:rsidRPr="00D157D6" w:rsidRDefault="008D18CC" w:rsidP="005416A3">
            <w:pPr>
              <w:pStyle w:val="ListParagraph"/>
              <w:numPr>
                <w:ilvl w:val="0"/>
                <w:numId w:val="7"/>
              </w:numPr>
              <w:spacing w:after="0"/>
              <w:jc w:val="both"/>
              <w:rPr>
                <w:rFonts w:ascii="Times New Roman" w:hAnsi="Times New Roman"/>
                <w:sz w:val="24"/>
                <w:szCs w:val="24"/>
              </w:rPr>
            </w:pPr>
            <w:r w:rsidRPr="00D157D6">
              <w:rPr>
                <w:rFonts w:ascii="Times New Roman" w:hAnsi="Times New Roman"/>
                <w:sz w:val="24"/>
                <w:szCs w:val="24"/>
              </w:rPr>
              <w:lastRenderedPageBreak/>
              <w:t>Master of Science from UQAM Program (University of Quebec at Montreal, Canada);</w:t>
            </w:r>
          </w:p>
          <w:p w14:paraId="0E96D997" w14:textId="77777777" w:rsidR="008D18CC" w:rsidRPr="00D157D6" w:rsidRDefault="008D18CC" w:rsidP="005416A3">
            <w:pPr>
              <w:pStyle w:val="ListParagraph"/>
              <w:numPr>
                <w:ilvl w:val="0"/>
                <w:numId w:val="7"/>
              </w:numPr>
              <w:spacing w:after="0"/>
              <w:jc w:val="both"/>
              <w:rPr>
                <w:rFonts w:ascii="Times New Roman" w:hAnsi="Times New Roman"/>
                <w:sz w:val="24"/>
                <w:szCs w:val="24"/>
              </w:rPr>
            </w:pPr>
            <w:r w:rsidRPr="00D157D6">
              <w:rPr>
                <w:rFonts w:ascii="Times New Roman" w:hAnsi="Times New Roman"/>
                <w:sz w:val="24"/>
                <w:szCs w:val="24"/>
              </w:rPr>
              <w:t>CFO Certificate issued by PACE and AAFM;</w:t>
            </w:r>
          </w:p>
          <w:p w14:paraId="4C263608" w14:textId="77777777" w:rsidR="008D18CC" w:rsidRPr="00D157D6" w:rsidRDefault="008D18CC" w:rsidP="005416A3">
            <w:pPr>
              <w:pStyle w:val="ListParagraph"/>
              <w:numPr>
                <w:ilvl w:val="0"/>
                <w:numId w:val="7"/>
              </w:numPr>
              <w:spacing w:after="0"/>
              <w:jc w:val="both"/>
              <w:rPr>
                <w:rFonts w:ascii="Times New Roman" w:hAnsi="Times New Roman"/>
                <w:sz w:val="24"/>
                <w:szCs w:val="24"/>
              </w:rPr>
            </w:pPr>
            <w:r w:rsidRPr="00D157D6">
              <w:rPr>
                <w:rFonts w:ascii="Times New Roman" w:hAnsi="Times New Roman"/>
                <w:sz w:val="24"/>
                <w:szCs w:val="24"/>
              </w:rPr>
              <w:t>Fund Management License issued by State Securities Commission.</w:t>
            </w:r>
          </w:p>
          <w:p w14:paraId="70F3ADA1" w14:textId="77777777" w:rsidR="008D18CC" w:rsidRPr="00D157D6" w:rsidRDefault="008D18CC" w:rsidP="005416A3">
            <w:pPr>
              <w:tabs>
                <w:tab w:val="left" w:pos="706"/>
              </w:tabs>
              <w:spacing w:before="120" w:line="240" w:lineRule="exact"/>
              <w:jc w:val="both"/>
              <w:rPr>
                <w:rFonts w:ascii="Times New Roman" w:hAnsi="Times New Roman"/>
                <w:sz w:val="24"/>
                <w:szCs w:val="24"/>
              </w:rPr>
            </w:pPr>
            <w:r w:rsidRPr="004C7EEE">
              <w:rPr>
                <w:rFonts w:ascii="Times New Roman" w:hAnsi="Times New Roman"/>
                <w:b/>
                <w:i/>
                <w:sz w:val="24"/>
                <w:szCs w:val="24"/>
                <w:lang w:val="nl-NL"/>
              </w:rPr>
              <w:t>Working experience</w:t>
            </w:r>
          </w:p>
          <w:p w14:paraId="4F58DE0B" w14:textId="77777777" w:rsidR="008D18CC" w:rsidRPr="00D157D6" w:rsidRDefault="008D18CC" w:rsidP="005416A3">
            <w:pPr>
              <w:pStyle w:val="ListParagraph"/>
              <w:tabs>
                <w:tab w:val="left" w:pos="540"/>
              </w:tabs>
              <w:spacing w:after="0"/>
              <w:ind w:left="0"/>
              <w:jc w:val="both"/>
              <w:rPr>
                <w:rFonts w:ascii="Times New Roman" w:hAnsi="Times New Roman"/>
                <w:sz w:val="24"/>
                <w:szCs w:val="24"/>
              </w:rPr>
            </w:pPr>
            <w:r w:rsidRPr="00D157D6">
              <w:rPr>
                <w:rFonts w:ascii="Times New Roman" w:hAnsi="Times New Roman"/>
                <w:sz w:val="24"/>
                <w:szCs w:val="24"/>
              </w:rPr>
              <w:t>He has 20</w:t>
            </w:r>
            <w:r>
              <w:rPr>
                <w:rFonts w:ascii="Times New Roman" w:hAnsi="Times New Roman"/>
                <w:sz w:val="24"/>
                <w:szCs w:val="24"/>
              </w:rPr>
              <w:t xml:space="preserve"> </w:t>
            </w:r>
            <w:r w:rsidRPr="00D157D6">
              <w:rPr>
                <w:rFonts w:ascii="Times New Roman" w:hAnsi="Times New Roman"/>
                <w:sz w:val="24"/>
                <w:szCs w:val="24"/>
              </w:rPr>
              <w:t xml:space="preserve">(twenty) working years in the sector of investment, banking financial, in which more than </w:t>
            </w:r>
            <w:r>
              <w:rPr>
                <w:rFonts w:ascii="Times New Roman" w:hAnsi="Times New Roman"/>
                <w:sz w:val="24"/>
                <w:szCs w:val="24"/>
              </w:rPr>
              <w:t>fourteen</w:t>
            </w:r>
            <w:r w:rsidRPr="00D157D6">
              <w:rPr>
                <w:rFonts w:ascii="Times New Roman" w:hAnsi="Times New Roman"/>
                <w:sz w:val="24"/>
                <w:szCs w:val="24"/>
              </w:rPr>
              <w:t xml:space="preserve"> (</w:t>
            </w:r>
            <w:r>
              <w:rPr>
                <w:rFonts w:ascii="Times New Roman" w:hAnsi="Times New Roman"/>
                <w:sz w:val="24"/>
                <w:szCs w:val="24"/>
              </w:rPr>
              <w:t>14</w:t>
            </w:r>
            <w:r w:rsidRPr="00D157D6">
              <w:rPr>
                <w:rFonts w:ascii="Times New Roman" w:hAnsi="Times New Roman"/>
                <w:sz w:val="24"/>
                <w:szCs w:val="24"/>
              </w:rPr>
              <w:t xml:space="preserve">) years of holding positions in charge of equity investment in companies as Nhan Viet Fund Management Company, </w:t>
            </w:r>
            <w:proofErr w:type="spellStart"/>
            <w:r w:rsidRPr="00D157D6">
              <w:rPr>
                <w:rFonts w:ascii="Times New Roman" w:hAnsi="Times New Roman"/>
                <w:sz w:val="24"/>
                <w:szCs w:val="24"/>
              </w:rPr>
              <w:t>Dai-ichi</w:t>
            </w:r>
            <w:proofErr w:type="spellEnd"/>
            <w:r w:rsidRPr="00D157D6">
              <w:rPr>
                <w:rFonts w:ascii="Times New Roman" w:hAnsi="Times New Roman"/>
                <w:sz w:val="24"/>
                <w:szCs w:val="24"/>
              </w:rPr>
              <w:t xml:space="preserve"> Life Vietnam Insurance Company Ltd., </w:t>
            </w:r>
            <w:proofErr w:type="spellStart"/>
            <w:r w:rsidRPr="00D157D6">
              <w:rPr>
                <w:rFonts w:ascii="Times New Roman" w:hAnsi="Times New Roman"/>
                <w:sz w:val="24"/>
                <w:szCs w:val="24"/>
              </w:rPr>
              <w:t>Dai-ichi</w:t>
            </w:r>
            <w:proofErr w:type="spellEnd"/>
            <w:r w:rsidRPr="00D157D6">
              <w:rPr>
                <w:rFonts w:ascii="Times New Roman" w:hAnsi="Times New Roman"/>
                <w:sz w:val="24"/>
                <w:szCs w:val="24"/>
              </w:rPr>
              <w:t xml:space="preserve"> Life Vietnam Fund Management Company Ltd.</w:t>
            </w:r>
          </w:p>
          <w:p w14:paraId="1F4B1CD9" w14:textId="77777777" w:rsidR="008D18CC" w:rsidRPr="00DB1E58" w:rsidRDefault="008D18CC" w:rsidP="005416A3">
            <w:pPr>
              <w:spacing w:after="0"/>
              <w:jc w:val="both"/>
              <w:rPr>
                <w:rFonts w:ascii="Times New Roman" w:hAnsi="Times New Roman"/>
                <w:bCs/>
                <w:iCs/>
                <w:sz w:val="24"/>
                <w:szCs w:val="24"/>
                <w:lang w:val="nl-NL"/>
              </w:rPr>
            </w:pPr>
          </w:p>
        </w:tc>
      </w:tr>
      <w:tr w:rsidR="008D18CC" w:rsidRPr="00315A8E" w14:paraId="649AF57D" w14:textId="77777777" w:rsidTr="005416A3">
        <w:tc>
          <w:tcPr>
            <w:tcW w:w="2970" w:type="dxa"/>
          </w:tcPr>
          <w:p w14:paraId="1A6C9D05" w14:textId="77777777" w:rsidR="008D18CC" w:rsidRPr="004C7EEE" w:rsidRDefault="008D18CC" w:rsidP="005416A3">
            <w:pPr>
              <w:pStyle w:val="ListParagraph"/>
              <w:tabs>
                <w:tab w:val="left" w:pos="540"/>
              </w:tabs>
              <w:spacing w:line="240" w:lineRule="exact"/>
              <w:ind w:left="0"/>
              <w:jc w:val="both"/>
              <w:rPr>
                <w:rFonts w:ascii="Times New Roman" w:hAnsi="Times New Roman"/>
                <w:b/>
                <w:bCs/>
                <w:iCs/>
                <w:sz w:val="24"/>
                <w:szCs w:val="24"/>
                <w:lang w:val="nl-NL"/>
              </w:rPr>
            </w:pPr>
            <w:r w:rsidRPr="004C7EEE">
              <w:rPr>
                <w:rFonts w:ascii="Times New Roman" w:hAnsi="Times New Roman"/>
                <w:b/>
                <w:bCs/>
                <w:iCs/>
                <w:sz w:val="24"/>
                <w:szCs w:val="24"/>
                <w:lang w:val="nl-NL"/>
              </w:rPr>
              <w:lastRenderedPageBreak/>
              <w:t>Ms Tran Thi Anh Tram</w:t>
            </w:r>
          </w:p>
          <w:p w14:paraId="53D09072" w14:textId="77777777" w:rsidR="008D18CC" w:rsidRPr="004C7EEE" w:rsidRDefault="008D18CC" w:rsidP="005416A3">
            <w:pPr>
              <w:pStyle w:val="ListParagraph"/>
              <w:tabs>
                <w:tab w:val="left" w:pos="540"/>
              </w:tabs>
              <w:spacing w:before="120" w:after="0"/>
              <w:ind w:left="0"/>
              <w:jc w:val="both"/>
              <w:rPr>
                <w:rFonts w:ascii="Times New Roman" w:hAnsi="Times New Roman"/>
                <w:sz w:val="24"/>
                <w:szCs w:val="24"/>
                <w:lang w:val="nl-NL"/>
              </w:rPr>
            </w:pPr>
            <w:r>
              <w:rPr>
                <w:rFonts w:ascii="Times New Roman" w:hAnsi="Times New Roman"/>
                <w:sz w:val="24"/>
                <w:szCs w:val="24"/>
                <w:lang w:val="nl-NL"/>
              </w:rPr>
              <w:t xml:space="preserve">Fund Services Operations </w:t>
            </w:r>
            <w:r w:rsidRPr="004C7EEE">
              <w:rPr>
                <w:rFonts w:ascii="Times New Roman" w:hAnsi="Times New Roman"/>
                <w:sz w:val="24"/>
                <w:szCs w:val="24"/>
                <w:lang w:val="nl-NL"/>
              </w:rPr>
              <w:t>Senior Manager</w:t>
            </w:r>
          </w:p>
        </w:tc>
        <w:tc>
          <w:tcPr>
            <w:tcW w:w="6390" w:type="dxa"/>
          </w:tcPr>
          <w:p w14:paraId="03425822" w14:textId="77777777" w:rsidR="008D18CC" w:rsidRPr="004C7EEE" w:rsidRDefault="008D18CC" w:rsidP="005416A3">
            <w:pPr>
              <w:pStyle w:val="ListParagraph"/>
              <w:tabs>
                <w:tab w:val="left" w:pos="540"/>
              </w:tabs>
              <w:spacing w:line="240" w:lineRule="exact"/>
              <w:ind w:left="0"/>
              <w:jc w:val="both"/>
              <w:rPr>
                <w:rFonts w:ascii="Times New Roman" w:hAnsi="Times New Roman"/>
                <w:b/>
                <w:i/>
                <w:sz w:val="24"/>
                <w:szCs w:val="24"/>
                <w:lang w:val="nl-NL"/>
              </w:rPr>
            </w:pPr>
            <w:r w:rsidRPr="004C7EEE">
              <w:rPr>
                <w:rFonts w:ascii="Times New Roman" w:hAnsi="Times New Roman"/>
                <w:b/>
                <w:i/>
                <w:sz w:val="24"/>
                <w:szCs w:val="24"/>
                <w:lang w:val="nl-NL"/>
              </w:rPr>
              <w:t xml:space="preserve">Qualification </w:t>
            </w:r>
          </w:p>
          <w:p w14:paraId="233BC75A" w14:textId="77777777" w:rsidR="008D18CC" w:rsidRPr="00D157D6" w:rsidRDefault="008D18CC" w:rsidP="005416A3">
            <w:pPr>
              <w:pStyle w:val="ListParagraph"/>
              <w:numPr>
                <w:ilvl w:val="0"/>
                <w:numId w:val="7"/>
              </w:numPr>
              <w:spacing w:after="0"/>
              <w:jc w:val="both"/>
              <w:rPr>
                <w:rFonts w:ascii="Times New Roman" w:hAnsi="Times New Roman"/>
                <w:sz w:val="24"/>
                <w:szCs w:val="24"/>
              </w:rPr>
            </w:pPr>
            <w:r w:rsidRPr="00D157D6">
              <w:rPr>
                <w:rFonts w:ascii="Times New Roman" w:hAnsi="Times New Roman"/>
                <w:sz w:val="24"/>
                <w:szCs w:val="24"/>
                <w:lang w:val="nl-NL"/>
              </w:rPr>
              <w:t xml:space="preserve">Bachelor of </w:t>
            </w:r>
            <w:r w:rsidRPr="00D157D6">
              <w:rPr>
                <w:rFonts w:ascii="Times New Roman" w:hAnsi="Times New Roman"/>
                <w:sz w:val="24"/>
                <w:szCs w:val="24"/>
              </w:rPr>
              <w:t>Law, Ho Chi Minh city University of Law;</w:t>
            </w:r>
          </w:p>
          <w:p w14:paraId="475B879D" w14:textId="77777777" w:rsidR="008D18CC" w:rsidRPr="00D157D6" w:rsidRDefault="008D18CC" w:rsidP="005416A3">
            <w:pPr>
              <w:pStyle w:val="ListParagraph"/>
              <w:numPr>
                <w:ilvl w:val="0"/>
                <w:numId w:val="7"/>
              </w:numPr>
              <w:spacing w:after="0"/>
              <w:jc w:val="both"/>
              <w:rPr>
                <w:rFonts w:ascii="Times New Roman" w:hAnsi="Times New Roman"/>
                <w:sz w:val="24"/>
                <w:szCs w:val="24"/>
              </w:rPr>
            </w:pPr>
            <w:r w:rsidRPr="00D157D6">
              <w:rPr>
                <w:rFonts w:ascii="Times New Roman" w:hAnsi="Times New Roman"/>
                <w:sz w:val="24"/>
                <w:szCs w:val="24"/>
              </w:rPr>
              <w:t>Bachelor of Accounting – Audit, Van Lang University;</w:t>
            </w:r>
          </w:p>
          <w:p w14:paraId="1D6E5A32" w14:textId="77777777" w:rsidR="008D18CC" w:rsidRPr="00D157D6" w:rsidRDefault="008D18CC" w:rsidP="005416A3">
            <w:pPr>
              <w:pStyle w:val="ListParagraph"/>
              <w:numPr>
                <w:ilvl w:val="0"/>
                <w:numId w:val="7"/>
              </w:numPr>
              <w:spacing w:after="0"/>
              <w:jc w:val="both"/>
              <w:rPr>
                <w:rFonts w:ascii="Times New Roman" w:hAnsi="Times New Roman"/>
                <w:sz w:val="24"/>
                <w:szCs w:val="24"/>
                <w:lang w:val="nl-NL"/>
              </w:rPr>
            </w:pPr>
            <w:r w:rsidRPr="00D157D6">
              <w:rPr>
                <w:rFonts w:ascii="Times New Roman" w:hAnsi="Times New Roman"/>
                <w:sz w:val="24"/>
                <w:szCs w:val="24"/>
              </w:rPr>
              <w:t>Fund Management</w:t>
            </w:r>
            <w:r w:rsidRPr="00D157D6">
              <w:rPr>
                <w:rFonts w:ascii="Times New Roman" w:hAnsi="Times New Roman"/>
                <w:sz w:val="24"/>
                <w:szCs w:val="24"/>
                <w:lang w:val="nl-NL"/>
              </w:rPr>
              <w:t xml:space="preserve"> License issued by State Securities Commission.</w:t>
            </w:r>
          </w:p>
          <w:p w14:paraId="2D86E092" w14:textId="77777777" w:rsidR="008D18CC" w:rsidRPr="004C7EEE" w:rsidRDefault="008D18CC" w:rsidP="005416A3">
            <w:pPr>
              <w:tabs>
                <w:tab w:val="left" w:pos="706"/>
              </w:tabs>
              <w:spacing w:before="120" w:line="240" w:lineRule="exact"/>
              <w:jc w:val="both"/>
              <w:rPr>
                <w:rFonts w:ascii="Times New Roman" w:hAnsi="Times New Roman"/>
                <w:b/>
                <w:i/>
                <w:sz w:val="24"/>
                <w:szCs w:val="24"/>
                <w:lang w:val="nl-NL"/>
              </w:rPr>
            </w:pPr>
            <w:r w:rsidRPr="004C7EEE">
              <w:rPr>
                <w:rFonts w:ascii="Times New Roman" w:hAnsi="Times New Roman"/>
                <w:b/>
                <w:i/>
                <w:sz w:val="24"/>
                <w:szCs w:val="24"/>
                <w:lang w:val="nl-NL"/>
              </w:rPr>
              <w:t>Working experience</w:t>
            </w:r>
          </w:p>
          <w:p w14:paraId="2A62018E" w14:textId="77777777" w:rsidR="008D18CC" w:rsidRPr="004C7EEE" w:rsidRDefault="008D18CC" w:rsidP="005416A3">
            <w:pPr>
              <w:spacing w:after="0"/>
              <w:jc w:val="both"/>
              <w:rPr>
                <w:rFonts w:ascii="Times New Roman" w:hAnsi="Times New Roman"/>
                <w:sz w:val="24"/>
                <w:szCs w:val="24"/>
              </w:rPr>
            </w:pPr>
            <w:r w:rsidRPr="004C7EEE">
              <w:rPr>
                <w:rFonts w:ascii="Times New Roman" w:hAnsi="Times New Roman"/>
                <w:sz w:val="24"/>
                <w:szCs w:val="24"/>
              </w:rPr>
              <w:t xml:space="preserve">She has </w:t>
            </w:r>
            <w:r>
              <w:rPr>
                <w:rFonts w:ascii="Times New Roman" w:hAnsi="Times New Roman"/>
                <w:sz w:val="24"/>
                <w:szCs w:val="24"/>
              </w:rPr>
              <w:t>more than 18 (eighteen)</w:t>
            </w:r>
            <w:r w:rsidRPr="004C7EEE">
              <w:rPr>
                <w:rFonts w:ascii="Times New Roman" w:hAnsi="Times New Roman"/>
                <w:sz w:val="24"/>
                <w:szCs w:val="24"/>
              </w:rPr>
              <w:t xml:space="preserve"> experience years of finance and investment accounting; including </w:t>
            </w:r>
            <w:r>
              <w:rPr>
                <w:rFonts w:ascii="Times New Roman" w:hAnsi="Times New Roman"/>
                <w:sz w:val="24"/>
                <w:szCs w:val="24"/>
              </w:rPr>
              <w:t xml:space="preserve">more than 15 (fifteen) </w:t>
            </w:r>
            <w:r w:rsidRPr="004C7EEE">
              <w:rPr>
                <w:rFonts w:ascii="Times New Roman" w:hAnsi="Times New Roman"/>
                <w:sz w:val="24"/>
                <w:szCs w:val="24"/>
              </w:rPr>
              <w:t xml:space="preserve">years working in asset management at </w:t>
            </w:r>
            <w:proofErr w:type="spellStart"/>
            <w:r w:rsidRPr="004C7EEE">
              <w:rPr>
                <w:rFonts w:ascii="Times New Roman" w:hAnsi="Times New Roman"/>
                <w:sz w:val="24"/>
                <w:szCs w:val="24"/>
              </w:rPr>
              <w:t>Dai-ichi</w:t>
            </w:r>
            <w:proofErr w:type="spellEnd"/>
            <w:r w:rsidRPr="004C7EEE">
              <w:rPr>
                <w:rFonts w:ascii="Times New Roman" w:hAnsi="Times New Roman"/>
                <w:sz w:val="24"/>
                <w:szCs w:val="24"/>
              </w:rPr>
              <w:t xml:space="preserve"> Life Vietnam Fund Management Company Ltd and </w:t>
            </w:r>
            <w:proofErr w:type="spellStart"/>
            <w:r w:rsidRPr="004C7EEE">
              <w:rPr>
                <w:rFonts w:ascii="Times New Roman" w:hAnsi="Times New Roman"/>
                <w:sz w:val="24"/>
                <w:szCs w:val="24"/>
              </w:rPr>
              <w:t>Dai-ichi</w:t>
            </w:r>
            <w:proofErr w:type="spellEnd"/>
            <w:r w:rsidRPr="004C7EEE">
              <w:rPr>
                <w:rFonts w:ascii="Times New Roman" w:hAnsi="Times New Roman"/>
                <w:sz w:val="24"/>
                <w:szCs w:val="24"/>
              </w:rPr>
              <w:t xml:space="preserve"> Life Vietnam Insurance Company Ltd. </w:t>
            </w:r>
          </w:p>
          <w:p w14:paraId="0CE26720" w14:textId="77777777" w:rsidR="008D18CC" w:rsidRPr="004C7EEE" w:rsidRDefault="008D18CC" w:rsidP="005416A3">
            <w:pPr>
              <w:spacing w:before="60" w:after="60"/>
              <w:jc w:val="both"/>
              <w:rPr>
                <w:rFonts w:ascii="Times New Roman" w:hAnsi="Times New Roman"/>
                <w:sz w:val="24"/>
                <w:szCs w:val="24"/>
              </w:rPr>
            </w:pPr>
          </w:p>
        </w:tc>
      </w:tr>
    </w:tbl>
    <w:p w14:paraId="27C8A576" w14:textId="77777777" w:rsidR="008D18CC" w:rsidRPr="001C4F41" w:rsidRDefault="008D18CC" w:rsidP="008D18CC">
      <w:pPr>
        <w:shd w:val="clear" w:color="auto" w:fill="FFFFFF"/>
        <w:tabs>
          <w:tab w:val="left" w:pos="540"/>
        </w:tabs>
        <w:spacing w:before="120" w:after="0"/>
        <w:jc w:val="both"/>
        <w:rPr>
          <w:rFonts w:ascii="Times New Roman" w:hAnsi="Times New Roman"/>
          <w:b/>
          <w:sz w:val="24"/>
          <w:szCs w:val="24"/>
          <w:lang w:val="nl-NL"/>
        </w:rPr>
      </w:pPr>
      <w:r>
        <w:rPr>
          <w:rFonts w:ascii="Times New Roman" w:hAnsi="Times New Roman"/>
          <w:b/>
          <w:sz w:val="24"/>
          <w:szCs w:val="24"/>
          <w:lang w:val="nl-NL"/>
        </w:rPr>
        <w:t xml:space="preserve">6.3. </w:t>
      </w:r>
      <w:r w:rsidRPr="004C7EEE">
        <w:rPr>
          <w:rFonts w:ascii="Times New Roman" w:hAnsi="Times New Roman"/>
          <w:b/>
          <w:sz w:val="24"/>
          <w:szCs w:val="24"/>
          <w:lang w:val="nl-NL"/>
        </w:rPr>
        <w:t>Board of Representatives</w:t>
      </w:r>
    </w:p>
    <w:tbl>
      <w:tblPr>
        <w:tblStyle w:val="TableGrid"/>
        <w:tblW w:w="9360" w:type="dxa"/>
        <w:tblInd w:w="355" w:type="dxa"/>
        <w:tblLook w:val="04A0" w:firstRow="1" w:lastRow="0" w:firstColumn="1" w:lastColumn="0" w:noHBand="0" w:noVBand="1"/>
      </w:tblPr>
      <w:tblGrid>
        <w:gridCol w:w="2970"/>
        <w:gridCol w:w="6390"/>
      </w:tblGrid>
      <w:tr w:rsidR="008D18CC" w:rsidRPr="00315A8E" w14:paraId="48FFFC22" w14:textId="77777777" w:rsidTr="005416A3">
        <w:tc>
          <w:tcPr>
            <w:tcW w:w="2970" w:type="dxa"/>
          </w:tcPr>
          <w:p w14:paraId="57806CAB" w14:textId="77777777" w:rsidR="008D18CC" w:rsidRPr="00520D92" w:rsidRDefault="008D18CC" w:rsidP="005416A3">
            <w:pPr>
              <w:spacing w:after="0"/>
              <w:jc w:val="both"/>
              <w:rPr>
                <w:rFonts w:ascii="Times New Roman" w:hAnsi="Times New Roman"/>
                <w:b/>
                <w:bCs/>
                <w:iCs/>
                <w:sz w:val="24"/>
                <w:szCs w:val="24"/>
              </w:rPr>
            </w:pPr>
            <w:proofErr w:type="spellStart"/>
            <w:r w:rsidRPr="00520D92">
              <w:rPr>
                <w:rFonts w:ascii="Times New Roman" w:hAnsi="Times New Roman"/>
                <w:b/>
                <w:bCs/>
                <w:iCs/>
                <w:sz w:val="24"/>
                <w:szCs w:val="24"/>
              </w:rPr>
              <w:t>Mr</w:t>
            </w:r>
            <w:proofErr w:type="spellEnd"/>
            <w:r w:rsidRPr="00520D92">
              <w:rPr>
                <w:rFonts w:ascii="Times New Roman" w:hAnsi="Times New Roman"/>
                <w:b/>
                <w:bCs/>
                <w:iCs/>
                <w:sz w:val="24"/>
                <w:szCs w:val="24"/>
              </w:rPr>
              <w:t xml:space="preserve"> Do Hung Viet</w:t>
            </w:r>
          </w:p>
          <w:p w14:paraId="74D5BCED" w14:textId="77777777" w:rsidR="008D18CC" w:rsidRPr="00315A8E" w:rsidRDefault="008D18CC" w:rsidP="005416A3">
            <w:pPr>
              <w:spacing w:before="120" w:after="120"/>
              <w:jc w:val="both"/>
              <w:rPr>
                <w:rFonts w:ascii="Times New Roman" w:hAnsi="Times New Roman"/>
                <w:sz w:val="24"/>
                <w:szCs w:val="24"/>
              </w:rPr>
            </w:pPr>
            <w:r w:rsidRPr="00520D92">
              <w:rPr>
                <w:rFonts w:ascii="Times New Roman" w:hAnsi="Times New Roman"/>
                <w:iCs/>
                <w:sz w:val="24"/>
                <w:szCs w:val="24"/>
              </w:rPr>
              <w:t>Chairperson</w:t>
            </w:r>
          </w:p>
        </w:tc>
        <w:tc>
          <w:tcPr>
            <w:tcW w:w="6390" w:type="dxa"/>
          </w:tcPr>
          <w:p w14:paraId="46BDC403" w14:textId="77777777" w:rsidR="008D18CC" w:rsidRPr="00520D92" w:rsidRDefault="008D18CC" w:rsidP="005416A3">
            <w:pPr>
              <w:spacing w:after="0"/>
              <w:jc w:val="both"/>
              <w:rPr>
                <w:rFonts w:ascii="Times New Roman" w:hAnsi="Times New Roman"/>
                <w:sz w:val="24"/>
                <w:szCs w:val="24"/>
              </w:rPr>
            </w:pPr>
            <w:r w:rsidRPr="00520D92">
              <w:rPr>
                <w:rFonts w:ascii="Times New Roman" w:hAnsi="Times New Roman"/>
                <w:sz w:val="24"/>
                <w:szCs w:val="24"/>
              </w:rPr>
              <w:t xml:space="preserve">He has more than 20 </w:t>
            </w:r>
            <w:r>
              <w:rPr>
                <w:rFonts w:ascii="Times New Roman" w:hAnsi="Times New Roman"/>
                <w:sz w:val="24"/>
                <w:szCs w:val="24"/>
              </w:rPr>
              <w:t xml:space="preserve">(twenty) </w:t>
            </w:r>
            <w:r w:rsidRPr="00520D92">
              <w:rPr>
                <w:rFonts w:ascii="Times New Roman" w:hAnsi="Times New Roman"/>
                <w:sz w:val="24"/>
                <w:szCs w:val="24"/>
              </w:rPr>
              <w:t>experience years in managerial positions in field of finance, securities and investment.</w:t>
            </w:r>
          </w:p>
          <w:p w14:paraId="791580ED" w14:textId="77777777" w:rsidR="008D18CC" w:rsidRPr="00315A8E" w:rsidRDefault="008D18CC" w:rsidP="005416A3">
            <w:pPr>
              <w:spacing w:before="120" w:after="120"/>
              <w:jc w:val="both"/>
              <w:rPr>
                <w:rFonts w:ascii="Times New Roman" w:hAnsi="Times New Roman"/>
                <w:sz w:val="24"/>
                <w:szCs w:val="24"/>
              </w:rPr>
            </w:pPr>
            <w:r w:rsidRPr="00520D92">
              <w:rPr>
                <w:rFonts w:ascii="Times New Roman" w:hAnsi="Times New Roman"/>
                <w:sz w:val="24"/>
                <w:szCs w:val="24"/>
              </w:rPr>
              <w:t xml:space="preserve">He was the Chairman of Board Directors of Ho Chi Minh City Securities Corporation (HSC). He held position as Vice Chairman and General Director of Ho Chi Minh City Securities Corporation (HSC). Prior to joining HSC, he spent 4 </w:t>
            </w:r>
            <w:r>
              <w:rPr>
                <w:rFonts w:ascii="Times New Roman" w:hAnsi="Times New Roman"/>
                <w:sz w:val="24"/>
                <w:szCs w:val="24"/>
              </w:rPr>
              <w:t xml:space="preserve">(four) </w:t>
            </w:r>
            <w:r w:rsidRPr="00520D92">
              <w:rPr>
                <w:rFonts w:ascii="Times New Roman" w:hAnsi="Times New Roman"/>
                <w:sz w:val="24"/>
                <w:szCs w:val="24"/>
              </w:rPr>
              <w:t xml:space="preserve">years working as Fund Manager of HCMC Investment Fund for Urban Development (HIFU).   </w:t>
            </w:r>
          </w:p>
        </w:tc>
      </w:tr>
      <w:tr w:rsidR="008D18CC" w:rsidRPr="00315A8E" w14:paraId="7F9022A1" w14:textId="77777777" w:rsidTr="005416A3">
        <w:tc>
          <w:tcPr>
            <w:tcW w:w="2970" w:type="dxa"/>
          </w:tcPr>
          <w:p w14:paraId="1F787DE5" w14:textId="77777777" w:rsidR="008D18CC" w:rsidRPr="00520D92" w:rsidRDefault="008D18CC" w:rsidP="005416A3">
            <w:pPr>
              <w:spacing w:after="0"/>
              <w:jc w:val="both"/>
              <w:rPr>
                <w:rFonts w:ascii="Times New Roman" w:hAnsi="Times New Roman"/>
                <w:b/>
                <w:bCs/>
                <w:iCs/>
                <w:sz w:val="24"/>
                <w:szCs w:val="24"/>
              </w:rPr>
            </w:pPr>
            <w:proofErr w:type="spellStart"/>
            <w:r w:rsidRPr="00520D92">
              <w:rPr>
                <w:rFonts w:ascii="Times New Roman" w:hAnsi="Times New Roman"/>
                <w:b/>
                <w:bCs/>
                <w:iCs/>
                <w:sz w:val="24"/>
                <w:szCs w:val="24"/>
              </w:rPr>
              <w:t>Mr</w:t>
            </w:r>
            <w:proofErr w:type="spellEnd"/>
            <w:r w:rsidRPr="00520D92">
              <w:rPr>
                <w:rFonts w:ascii="Times New Roman" w:hAnsi="Times New Roman"/>
                <w:b/>
                <w:bCs/>
                <w:iCs/>
                <w:sz w:val="24"/>
                <w:szCs w:val="24"/>
              </w:rPr>
              <w:t xml:space="preserve"> Huynh Van Dung</w:t>
            </w:r>
          </w:p>
          <w:p w14:paraId="6C826FFD" w14:textId="77777777" w:rsidR="008D18CC" w:rsidRPr="008A3EA9" w:rsidRDefault="008D18CC" w:rsidP="005416A3">
            <w:pPr>
              <w:spacing w:before="120" w:after="120"/>
              <w:jc w:val="both"/>
              <w:rPr>
                <w:rFonts w:ascii="Times New Roman" w:hAnsi="Times New Roman"/>
                <w:bCs/>
                <w:sz w:val="24"/>
                <w:szCs w:val="24"/>
              </w:rPr>
            </w:pPr>
            <w:r w:rsidRPr="00520D92">
              <w:rPr>
                <w:rFonts w:ascii="Times New Roman" w:hAnsi="Times New Roman"/>
                <w:iCs/>
                <w:sz w:val="24"/>
                <w:szCs w:val="24"/>
              </w:rPr>
              <w:t>Member</w:t>
            </w:r>
          </w:p>
        </w:tc>
        <w:tc>
          <w:tcPr>
            <w:tcW w:w="6390" w:type="dxa"/>
          </w:tcPr>
          <w:p w14:paraId="630F26C8" w14:textId="77777777" w:rsidR="008D18CC" w:rsidRPr="00520D92" w:rsidRDefault="008D18CC" w:rsidP="005416A3">
            <w:pPr>
              <w:spacing w:after="0"/>
              <w:jc w:val="both"/>
              <w:rPr>
                <w:rFonts w:ascii="Times New Roman" w:hAnsi="Times New Roman"/>
                <w:sz w:val="24"/>
                <w:szCs w:val="24"/>
              </w:rPr>
            </w:pPr>
            <w:r w:rsidRPr="00520D92">
              <w:rPr>
                <w:rFonts w:ascii="Times New Roman" w:hAnsi="Times New Roman"/>
                <w:sz w:val="24"/>
                <w:szCs w:val="24"/>
              </w:rPr>
              <w:t>He has more than 20</w:t>
            </w:r>
            <w:r>
              <w:rPr>
                <w:rFonts w:ascii="Times New Roman" w:hAnsi="Times New Roman"/>
                <w:sz w:val="24"/>
                <w:szCs w:val="24"/>
              </w:rPr>
              <w:t xml:space="preserve"> (twenty)</w:t>
            </w:r>
            <w:r w:rsidRPr="00520D92">
              <w:rPr>
                <w:rFonts w:ascii="Times New Roman" w:hAnsi="Times New Roman"/>
                <w:sz w:val="24"/>
                <w:szCs w:val="24"/>
              </w:rPr>
              <w:t xml:space="preserve"> experience years working in the major of auditing and services in the field of auditing. </w:t>
            </w:r>
          </w:p>
          <w:p w14:paraId="574FB9D2" w14:textId="77777777" w:rsidR="008D18CC" w:rsidRPr="00520D92" w:rsidRDefault="008D18CC" w:rsidP="005416A3">
            <w:pPr>
              <w:spacing w:after="0"/>
              <w:jc w:val="both"/>
              <w:rPr>
                <w:rFonts w:ascii="Times New Roman" w:hAnsi="Times New Roman"/>
                <w:sz w:val="24"/>
                <w:szCs w:val="24"/>
              </w:rPr>
            </w:pPr>
            <w:r w:rsidRPr="00520D92">
              <w:rPr>
                <w:rFonts w:ascii="Times New Roman" w:hAnsi="Times New Roman"/>
                <w:sz w:val="24"/>
                <w:szCs w:val="24"/>
              </w:rPr>
              <w:t xml:space="preserve">He is currently Deputy General Director, Director of HCMC Branch of Vietnam Auditing and Evaluation Co., Ltd (VAE). He </w:t>
            </w:r>
            <w:r w:rsidRPr="00520D92">
              <w:rPr>
                <w:rFonts w:ascii="Times New Roman" w:hAnsi="Times New Roman"/>
                <w:sz w:val="24"/>
                <w:szCs w:val="24"/>
              </w:rPr>
              <w:lastRenderedPageBreak/>
              <w:t xml:space="preserve">held as Director of An Viet auditing company and team leader of senior auditors of VACO – Deloitte JV. </w:t>
            </w:r>
          </w:p>
          <w:p w14:paraId="28988E19" w14:textId="77777777" w:rsidR="008D18CC" w:rsidRPr="00315A8E" w:rsidRDefault="008D18CC" w:rsidP="005416A3">
            <w:pPr>
              <w:spacing w:before="120" w:after="120"/>
              <w:jc w:val="both"/>
              <w:rPr>
                <w:rFonts w:ascii="Times New Roman" w:hAnsi="Times New Roman"/>
                <w:sz w:val="24"/>
                <w:szCs w:val="24"/>
              </w:rPr>
            </w:pPr>
            <w:r w:rsidRPr="00520D92">
              <w:rPr>
                <w:rFonts w:ascii="Times New Roman" w:hAnsi="Times New Roman"/>
                <w:sz w:val="24"/>
                <w:szCs w:val="24"/>
              </w:rPr>
              <w:t>He has Certificate of CPA Vietnam, member of Vietnam Association of Certified Public Accountants (VACPA), member of Vietnam Association of Accountants and Auditors (VAA) and member of Vietnam Tax Consultants’ Association (VTCA).</w:t>
            </w:r>
          </w:p>
        </w:tc>
      </w:tr>
      <w:tr w:rsidR="008D18CC" w:rsidRPr="00315A8E" w14:paraId="0C009931" w14:textId="77777777" w:rsidTr="005416A3">
        <w:tc>
          <w:tcPr>
            <w:tcW w:w="2970" w:type="dxa"/>
          </w:tcPr>
          <w:p w14:paraId="578D7A9D" w14:textId="77777777" w:rsidR="008D18CC" w:rsidRPr="00520D92" w:rsidRDefault="008D18CC" w:rsidP="005416A3">
            <w:pPr>
              <w:spacing w:after="0"/>
              <w:ind w:left="-84"/>
              <w:jc w:val="both"/>
              <w:rPr>
                <w:rFonts w:ascii="Times New Roman" w:hAnsi="Times New Roman"/>
                <w:b/>
                <w:bCs/>
                <w:iCs/>
                <w:sz w:val="24"/>
                <w:szCs w:val="24"/>
              </w:rPr>
            </w:pPr>
            <w:proofErr w:type="spellStart"/>
            <w:r w:rsidRPr="00520D92">
              <w:rPr>
                <w:rFonts w:ascii="Times New Roman" w:hAnsi="Times New Roman"/>
                <w:b/>
                <w:bCs/>
                <w:iCs/>
                <w:sz w:val="24"/>
                <w:szCs w:val="24"/>
              </w:rPr>
              <w:lastRenderedPageBreak/>
              <w:t>Mr</w:t>
            </w:r>
            <w:proofErr w:type="spellEnd"/>
            <w:r w:rsidRPr="00520D92">
              <w:rPr>
                <w:rFonts w:ascii="Times New Roman" w:hAnsi="Times New Roman"/>
                <w:b/>
                <w:bCs/>
                <w:iCs/>
                <w:sz w:val="24"/>
                <w:szCs w:val="24"/>
              </w:rPr>
              <w:t xml:space="preserve"> Nguyen Gia Huy Chuong</w:t>
            </w:r>
          </w:p>
          <w:p w14:paraId="69A5CA40" w14:textId="77777777" w:rsidR="008D18CC" w:rsidRPr="00520D92" w:rsidRDefault="008D18CC" w:rsidP="005416A3">
            <w:pPr>
              <w:spacing w:after="0"/>
              <w:ind w:left="-84"/>
              <w:jc w:val="both"/>
              <w:rPr>
                <w:rFonts w:ascii="Times New Roman" w:hAnsi="Times New Roman"/>
                <w:iCs/>
                <w:sz w:val="24"/>
                <w:szCs w:val="24"/>
              </w:rPr>
            </w:pPr>
            <w:r w:rsidRPr="00520D92">
              <w:rPr>
                <w:rFonts w:ascii="Times New Roman" w:hAnsi="Times New Roman"/>
                <w:iCs/>
                <w:sz w:val="24"/>
                <w:szCs w:val="24"/>
              </w:rPr>
              <w:t>Member</w:t>
            </w:r>
          </w:p>
          <w:p w14:paraId="184CE4B3" w14:textId="77777777" w:rsidR="008D18CC" w:rsidRPr="00315A8E" w:rsidRDefault="008D18CC" w:rsidP="005416A3">
            <w:pPr>
              <w:spacing w:before="120" w:after="120"/>
              <w:jc w:val="both"/>
              <w:rPr>
                <w:rFonts w:ascii="Times New Roman" w:hAnsi="Times New Roman"/>
                <w:sz w:val="24"/>
                <w:szCs w:val="24"/>
              </w:rPr>
            </w:pPr>
          </w:p>
        </w:tc>
        <w:tc>
          <w:tcPr>
            <w:tcW w:w="6390" w:type="dxa"/>
          </w:tcPr>
          <w:p w14:paraId="58EE6CA2" w14:textId="77777777" w:rsidR="008D18CC" w:rsidRPr="00520D92" w:rsidRDefault="008D18CC" w:rsidP="005416A3">
            <w:pPr>
              <w:spacing w:after="0"/>
              <w:jc w:val="both"/>
              <w:rPr>
                <w:rFonts w:ascii="Times New Roman" w:hAnsi="Times New Roman"/>
                <w:sz w:val="24"/>
                <w:szCs w:val="24"/>
              </w:rPr>
            </w:pPr>
            <w:r w:rsidRPr="00520D92">
              <w:rPr>
                <w:rFonts w:ascii="Times New Roman" w:hAnsi="Times New Roman"/>
                <w:sz w:val="24"/>
                <w:szCs w:val="24"/>
              </w:rPr>
              <w:t>He has 20</w:t>
            </w:r>
            <w:r>
              <w:rPr>
                <w:rFonts w:ascii="Times New Roman" w:hAnsi="Times New Roman"/>
                <w:sz w:val="24"/>
                <w:szCs w:val="24"/>
              </w:rPr>
              <w:t xml:space="preserve"> (twenty)</w:t>
            </w:r>
            <w:r w:rsidRPr="00520D92">
              <w:rPr>
                <w:rFonts w:ascii="Times New Roman" w:hAnsi="Times New Roman"/>
                <w:sz w:val="24"/>
                <w:szCs w:val="24"/>
              </w:rPr>
              <w:t xml:space="preserve"> years of experience in corporate consulting, tax and real estate advisory. His work has primarily been in the areas of corporate consultancy, mergers and acquisitions, and spanning most industry sectors: real estate, hospitality, construction, fintech, family health care, food &amp; beverage (F&amp;B), port management, transport and telecommunications.</w:t>
            </w:r>
          </w:p>
          <w:p w14:paraId="4DCA793D" w14:textId="77777777" w:rsidR="008D18CC" w:rsidRPr="00520D92" w:rsidRDefault="008D18CC" w:rsidP="005416A3">
            <w:pPr>
              <w:spacing w:after="0"/>
              <w:jc w:val="both"/>
              <w:rPr>
                <w:rFonts w:ascii="Times New Roman" w:hAnsi="Times New Roman"/>
                <w:sz w:val="24"/>
                <w:szCs w:val="24"/>
              </w:rPr>
            </w:pPr>
            <w:r w:rsidRPr="00520D92">
              <w:rPr>
                <w:rFonts w:ascii="Times New Roman" w:hAnsi="Times New Roman"/>
                <w:sz w:val="24"/>
                <w:szCs w:val="24"/>
              </w:rPr>
              <w:t xml:space="preserve">Currently, he is acting as the Managing Partner of GV Lawyers, an international law firm lately established by a group of dedicated and experienced lawyers who have started and advanced their careers with the most prominent law firms in Viet Nam, the latest one in the list being Phuoc &amp; Partners. He has </w:t>
            </w:r>
            <w:r>
              <w:rPr>
                <w:rFonts w:ascii="Times New Roman" w:hAnsi="Times New Roman"/>
                <w:sz w:val="24"/>
                <w:szCs w:val="24"/>
              </w:rPr>
              <w:t>12</w:t>
            </w:r>
            <w:r w:rsidRPr="00520D92">
              <w:rPr>
                <w:rFonts w:ascii="Times New Roman" w:hAnsi="Times New Roman"/>
                <w:sz w:val="24"/>
                <w:szCs w:val="24"/>
              </w:rPr>
              <w:t xml:space="preserve"> consecutive years acting as the director and managing partner of Phuoc &amp; Partners.</w:t>
            </w:r>
          </w:p>
          <w:p w14:paraId="6B99F2B2" w14:textId="77777777" w:rsidR="008D18CC" w:rsidRPr="00315A8E" w:rsidRDefault="008D18CC" w:rsidP="005416A3">
            <w:pPr>
              <w:spacing w:before="120" w:after="120"/>
              <w:jc w:val="both"/>
              <w:rPr>
                <w:rFonts w:ascii="Times New Roman" w:hAnsi="Times New Roman"/>
                <w:sz w:val="24"/>
                <w:szCs w:val="24"/>
              </w:rPr>
            </w:pPr>
            <w:r w:rsidRPr="00520D92">
              <w:rPr>
                <w:rFonts w:ascii="Times New Roman" w:hAnsi="Times New Roman"/>
                <w:sz w:val="24"/>
                <w:szCs w:val="24"/>
              </w:rPr>
              <w:t>He has Master of Law majored in International Trade Law</w:t>
            </w:r>
            <w:r w:rsidRPr="00520D92" w:rsidDel="00085F98">
              <w:rPr>
                <w:rFonts w:ascii="Times New Roman" w:hAnsi="Times New Roman"/>
                <w:sz w:val="24"/>
                <w:szCs w:val="24"/>
              </w:rPr>
              <w:t xml:space="preserve"> </w:t>
            </w:r>
            <w:r w:rsidRPr="00520D92">
              <w:rPr>
                <w:rFonts w:ascii="Times New Roman" w:hAnsi="Times New Roman"/>
                <w:sz w:val="24"/>
                <w:szCs w:val="24"/>
              </w:rPr>
              <w:t>in the Bristol Law School – the UWE Bristol, UK; member of the Bar Association of Ho Chi Minh City</w:t>
            </w:r>
            <w:r>
              <w:rPr>
                <w:rFonts w:ascii="Times New Roman" w:hAnsi="Times New Roman"/>
                <w:sz w:val="24"/>
                <w:szCs w:val="24"/>
              </w:rPr>
              <w:t>, Vietnam</w:t>
            </w:r>
            <w:r w:rsidRPr="00520D92">
              <w:rPr>
                <w:rFonts w:ascii="Times New Roman" w:hAnsi="Times New Roman"/>
                <w:sz w:val="24"/>
                <w:szCs w:val="24"/>
              </w:rPr>
              <w:t>;</w:t>
            </w:r>
            <w:r>
              <w:rPr>
                <w:rFonts w:ascii="Times New Roman" w:hAnsi="Times New Roman"/>
                <w:sz w:val="24"/>
                <w:szCs w:val="24"/>
              </w:rPr>
              <w:t xml:space="preserve"> member of the Law Association for Asia and the Pacific</w:t>
            </w:r>
            <w:r w:rsidRPr="00520D92">
              <w:rPr>
                <w:rFonts w:ascii="Times New Roman" w:hAnsi="Times New Roman"/>
                <w:sz w:val="24"/>
                <w:szCs w:val="24"/>
              </w:rPr>
              <w:t>.</w:t>
            </w:r>
          </w:p>
        </w:tc>
      </w:tr>
    </w:tbl>
    <w:p w14:paraId="0B24B535" w14:textId="45E7BF17" w:rsidR="00394460" w:rsidRPr="00315A8E" w:rsidRDefault="00432AB9" w:rsidP="000B0C18">
      <w:pPr>
        <w:tabs>
          <w:tab w:val="left" w:pos="540"/>
        </w:tabs>
        <w:spacing w:before="120"/>
        <w:jc w:val="right"/>
        <w:rPr>
          <w:rFonts w:ascii="Times New Roman" w:eastAsia="Times New Roman" w:hAnsi="Times New Roman"/>
          <w:i/>
          <w:sz w:val="24"/>
          <w:szCs w:val="24"/>
          <w:lang w:val="nl-NL"/>
        </w:rPr>
      </w:pPr>
      <w:r>
        <w:rPr>
          <w:rFonts w:ascii="Times New Roman" w:eastAsia="Times New Roman" w:hAnsi="Times New Roman"/>
          <w:i/>
          <w:sz w:val="24"/>
          <w:szCs w:val="24"/>
          <w:lang w:val="nl-NL"/>
        </w:rPr>
        <w:t>Ho Chi Minh City</w:t>
      </w:r>
      <w:r w:rsidR="00394460" w:rsidRPr="00315A8E">
        <w:rPr>
          <w:rFonts w:ascii="Times New Roman" w:eastAsia="Times New Roman" w:hAnsi="Times New Roman"/>
          <w:i/>
          <w:sz w:val="24"/>
          <w:szCs w:val="24"/>
          <w:lang w:val="nl-NL"/>
        </w:rPr>
        <w:t xml:space="preserve">, </w:t>
      </w:r>
      <w:r w:rsidR="00A35427">
        <w:rPr>
          <w:rFonts w:ascii="Times New Roman" w:eastAsia="Times New Roman" w:hAnsi="Times New Roman"/>
          <w:i/>
          <w:sz w:val="24"/>
          <w:szCs w:val="24"/>
          <w:lang w:val="nl-NL"/>
        </w:rPr>
        <w:t>14 Jan</w:t>
      </w:r>
      <w:r>
        <w:rPr>
          <w:rFonts w:ascii="Times New Roman" w:eastAsia="Times New Roman" w:hAnsi="Times New Roman"/>
          <w:i/>
          <w:sz w:val="24"/>
          <w:szCs w:val="24"/>
          <w:lang w:val="nl-NL"/>
        </w:rPr>
        <w:t xml:space="preserve"> 20</w:t>
      </w:r>
      <w:r w:rsidR="00843125">
        <w:rPr>
          <w:rFonts w:ascii="Times New Roman" w:eastAsia="Times New Roman" w:hAnsi="Times New Roman"/>
          <w:i/>
          <w:sz w:val="24"/>
          <w:szCs w:val="24"/>
          <w:lang w:val="nl-NL"/>
        </w:rPr>
        <w:t>2</w:t>
      </w:r>
      <w:r w:rsidR="00A35427">
        <w:rPr>
          <w:rFonts w:ascii="Times New Roman" w:eastAsia="Times New Roman" w:hAnsi="Times New Roman"/>
          <w:i/>
          <w:sz w:val="24"/>
          <w:szCs w:val="24"/>
          <w:lang w:val="nl-NL"/>
        </w:rPr>
        <w:t>5</w:t>
      </w:r>
    </w:p>
    <w:p w14:paraId="28D9C0EF" w14:textId="49CCF67B" w:rsidR="00394460" w:rsidRPr="00315A8E" w:rsidRDefault="00432AB9" w:rsidP="000B0C18">
      <w:pPr>
        <w:tabs>
          <w:tab w:val="left" w:pos="540"/>
        </w:tabs>
        <w:spacing w:before="120"/>
        <w:jc w:val="right"/>
        <w:rPr>
          <w:rFonts w:ascii="Times New Roman" w:eastAsia="Times New Roman" w:hAnsi="Times New Roman"/>
          <w:b/>
          <w:sz w:val="24"/>
          <w:szCs w:val="24"/>
          <w:lang w:val="nl-NL"/>
        </w:rPr>
      </w:pPr>
      <w:r>
        <w:rPr>
          <w:rFonts w:ascii="Times New Roman" w:eastAsia="Times New Roman" w:hAnsi="Times New Roman"/>
          <w:b/>
          <w:sz w:val="24"/>
          <w:szCs w:val="24"/>
          <w:lang w:val="nl-NL"/>
        </w:rPr>
        <w:t>DA-ICHI LIFE VIETNAM FUND MANAGEMENT COMPANY LIMITED</w:t>
      </w:r>
    </w:p>
    <w:p w14:paraId="267E0104" w14:textId="254C3241" w:rsidR="00B10F95" w:rsidRDefault="00394460" w:rsidP="000B0C18">
      <w:pPr>
        <w:tabs>
          <w:tab w:val="left" w:pos="540"/>
        </w:tabs>
        <w:spacing w:before="120"/>
        <w:jc w:val="both"/>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p>
    <w:p w14:paraId="77309C49" w14:textId="77777777" w:rsidR="00BF240F" w:rsidRDefault="00BF240F" w:rsidP="000B0C18">
      <w:pPr>
        <w:tabs>
          <w:tab w:val="left" w:pos="540"/>
        </w:tabs>
        <w:spacing w:before="120"/>
        <w:jc w:val="both"/>
        <w:rPr>
          <w:rFonts w:ascii="Times New Roman" w:eastAsia="Times New Roman" w:hAnsi="Times New Roman"/>
          <w:b/>
          <w:sz w:val="24"/>
          <w:szCs w:val="24"/>
          <w:lang w:val="nl-NL"/>
        </w:rPr>
      </w:pPr>
    </w:p>
    <w:p w14:paraId="46A20C0C" w14:textId="77777777" w:rsidR="008731A7" w:rsidRPr="00315A8E" w:rsidRDefault="008731A7" w:rsidP="000B0C18">
      <w:pPr>
        <w:tabs>
          <w:tab w:val="left" w:pos="540"/>
        </w:tabs>
        <w:spacing w:before="120"/>
        <w:jc w:val="both"/>
        <w:rPr>
          <w:rFonts w:ascii="Times New Roman" w:eastAsia="Times New Roman" w:hAnsi="Times New Roman"/>
          <w:b/>
          <w:sz w:val="24"/>
          <w:szCs w:val="24"/>
          <w:lang w:val="nl-NL"/>
        </w:rPr>
      </w:pPr>
    </w:p>
    <w:p w14:paraId="21D541B1" w14:textId="1898098A" w:rsidR="00394460" w:rsidRPr="00315A8E" w:rsidRDefault="00394460" w:rsidP="000B0C18">
      <w:pPr>
        <w:tabs>
          <w:tab w:val="left" w:pos="540"/>
        </w:tabs>
        <w:spacing w:before="120"/>
        <w:jc w:val="both"/>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00315A8E">
        <w:rPr>
          <w:rFonts w:ascii="Times New Roman" w:eastAsia="Times New Roman" w:hAnsi="Times New Roman"/>
          <w:b/>
          <w:sz w:val="24"/>
          <w:szCs w:val="24"/>
          <w:lang w:val="nl-NL"/>
        </w:rPr>
        <w:t xml:space="preserve">          </w:t>
      </w:r>
      <w:r w:rsidRPr="00315A8E">
        <w:rPr>
          <w:rFonts w:ascii="Times New Roman" w:eastAsia="Times New Roman" w:hAnsi="Times New Roman"/>
          <w:b/>
          <w:sz w:val="24"/>
          <w:szCs w:val="24"/>
          <w:lang w:val="nl-NL"/>
        </w:rPr>
        <w:t>Tr</w:t>
      </w:r>
      <w:r w:rsidR="00861E47">
        <w:rPr>
          <w:rFonts w:ascii="Times New Roman" w:eastAsia="Times New Roman" w:hAnsi="Times New Roman"/>
          <w:b/>
          <w:sz w:val="24"/>
          <w:szCs w:val="24"/>
          <w:lang w:val="nl-NL"/>
        </w:rPr>
        <w:t>an Chau Danh</w:t>
      </w:r>
    </w:p>
    <w:p w14:paraId="56244881" w14:textId="74C325F3" w:rsidR="00C22CE1" w:rsidRDefault="00394460" w:rsidP="000B0C18">
      <w:pPr>
        <w:tabs>
          <w:tab w:val="left" w:pos="540"/>
        </w:tabs>
        <w:spacing w:before="120"/>
        <w:jc w:val="both"/>
        <w:rPr>
          <w:rFonts w:ascii="Times New Roman" w:eastAsia="Times New Roman" w:hAnsi="Times New Roman"/>
          <w:b/>
          <w:lang w:val="nl-NL"/>
        </w:rPr>
      </w:pP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00315A8E">
        <w:rPr>
          <w:rFonts w:ascii="Times New Roman" w:eastAsia="Times New Roman" w:hAnsi="Times New Roman"/>
          <w:b/>
          <w:sz w:val="24"/>
          <w:szCs w:val="24"/>
          <w:lang w:val="nl-NL"/>
        </w:rPr>
        <w:tab/>
      </w:r>
      <w:r w:rsidR="00315A8E" w:rsidRPr="008731A7">
        <w:rPr>
          <w:rFonts w:ascii="Times New Roman" w:eastAsia="Times New Roman" w:hAnsi="Times New Roman"/>
          <w:b/>
          <w:lang w:val="nl-NL"/>
        </w:rPr>
        <w:t xml:space="preserve">        </w:t>
      </w:r>
      <w:r w:rsidR="008731A7">
        <w:rPr>
          <w:rFonts w:ascii="Times New Roman" w:eastAsia="Times New Roman" w:hAnsi="Times New Roman"/>
          <w:b/>
          <w:lang w:val="nl-NL"/>
        </w:rPr>
        <w:t xml:space="preserve">  </w:t>
      </w:r>
      <w:r w:rsidR="00432AB9">
        <w:rPr>
          <w:rFonts w:ascii="Times New Roman" w:eastAsia="Times New Roman" w:hAnsi="Times New Roman"/>
          <w:b/>
          <w:lang w:val="nl-NL"/>
        </w:rPr>
        <w:t>Chief Excutive Officer</w:t>
      </w:r>
    </w:p>
    <w:p w14:paraId="63CF00D7" w14:textId="17602833" w:rsidR="00C22CE1" w:rsidRDefault="00C22CE1" w:rsidP="000B0C18">
      <w:pPr>
        <w:tabs>
          <w:tab w:val="left" w:pos="540"/>
        </w:tabs>
        <w:spacing w:before="120"/>
        <w:jc w:val="both"/>
        <w:rPr>
          <w:rFonts w:ascii="Times New Roman" w:eastAsia="Times New Roman" w:hAnsi="Times New Roman"/>
          <w:b/>
          <w:lang w:val="nl-NL"/>
        </w:rPr>
      </w:pPr>
    </w:p>
    <w:p w14:paraId="5EF2FC2D" w14:textId="2AC12769" w:rsidR="00C22CE1" w:rsidRDefault="00C22CE1" w:rsidP="000B0C18">
      <w:pPr>
        <w:tabs>
          <w:tab w:val="left" w:pos="540"/>
        </w:tabs>
        <w:spacing w:before="120"/>
        <w:jc w:val="both"/>
        <w:rPr>
          <w:rFonts w:ascii="Times New Roman" w:eastAsia="Times New Roman" w:hAnsi="Times New Roman"/>
          <w:b/>
          <w:lang w:val="nl-NL"/>
        </w:rPr>
      </w:pPr>
    </w:p>
    <w:p w14:paraId="4F11B18C" w14:textId="74D52FDB" w:rsidR="00C22CE1" w:rsidRDefault="00C22CE1" w:rsidP="000B0C18">
      <w:pPr>
        <w:tabs>
          <w:tab w:val="left" w:pos="540"/>
        </w:tabs>
        <w:spacing w:before="120"/>
        <w:jc w:val="both"/>
        <w:rPr>
          <w:rFonts w:ascii="Times New Roman" w:eastAsia="Times New Roman" w:hAnsi="Times New Roman"/>
          <w:b/>
          <w:lang w:val="nl-NL"/>
        </w:rPr>
      </w:pPr>
    </w:p>
    <w:p w14:paraId="0ECD1F93" w14:textId="6E40FB41" w:rsidR="00C22CE1" w:rsidRDefault="00C22CE1" w:rsidP="000B0C18">
      <w:pPr>
        <w:tabs>
          <w:tab w:val="left" w:pos="540"/>
        </w:tabs>
        <w:spacing w:before="120"/>
        <w:jc w:val="both"/>
        <w:rPr>
          <w:rFonts w:ascii="Times New Roman" w:eastAsia="Times New Roman" w:hAnsi="Times New Roman"/>
          <w:b/>
          <w:lang w:val="nl-NL"/>
        </w:rPr>
      </w:pPr>
    </w:p>
    <w:sectPr w:rsidR="00C22CE1" w:rsidSect="00B10F95">
      <w:pgSz w:w="12240" w:h="15840"/>
      <w:pgMar w:top="1282" w:right="1440" w:bottom="128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C34"/>
    <w:multiLevelType w:val="hybridMultilevel"/>
    <w:tmpl w:val="A1BE9E84"/>
    <w:lvl w:ilvl="0" w:tplc="4D28699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07F89"/>
    <w:multiLevelType w:val="hybridMultilevel"/>
    <w:tmpl w:val="0C92C2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D185C"/>
    <w:multiLevelType w:val="hybridMultilevel"/>
    <w:tmpl w:val="58866FBC"/>
    <w:lvl w:ilvl="0" w:tplc="030C34F4">
      <w:start w:val="1"/>
      <w:numFmt w:val="lowerLetter"/>
      <w:lvlText w:val="(%1)"/>
      <w:lvlJc w:val="left"/>
      <w:pPr>
        <w:ind w:left="1008" w:hanging="360"/>
      </w:p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3" w15:restartNumberingAfterBreak="0">
    <w:nsid w:val="0B9D466B"/>
    <w:multiLevelType w:val="hybridMultilevel"/>
    <w:tmpl w:val="3482B468"/>
    <w:lvl w:ilvl="0" w:tplc="9790FC28">
      <w:start w:val="1"/>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E954D1"/>
    <w:multiLevelType w:val="hybridMultilevel"/>
    <w:tmpl w:val="AB789AB0"/>
    <w:lvl w:ilvl="0" w:tplc="332CA07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05793"/>
    <w:multiLevelType w:val="hybridMultilevel"/>
    <w:tmpl w:val="61A2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A1A64"/>
    <w:multiLevelType w:val="hybridMultilevel"/>
    <w:tmpl w:val="006EFED8"/>
    <w:lvl w:ilvl="0" w:tplc="F97EF2D8">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C6496"/>
    <w:multiLevelType w:val="hybridMultilevel"/>
    <w:tmpl w:val="4DF6260E"/>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8" w15:restartNumberingAfterBreak="0">
    <w:nsid w:val="3246637C"/>
    <w:multiLevelType w:val="hybridMultilevel"/>
    <w:tmpl w:val="A19433F6"/>
    <w:lvl w:ilvl="0" w:tplc="31420268">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B5865"/>
    <w:multiLevelType w:val="hybridMultilevel"/>
    <w:tmpl w:val="E4DED18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DE218D"/>
    <w:multiLevelType w:val="hybridMultilevel"/>
    <w:tmpl w:val="9B823C7C"/>
    <w:lvl w:ilvl="0" w:tplc="9790FC28">
      <w:start w:val="1"/>
      <w:numFmt w:val="bullet"/>
      <w:lvlText w:val="-"/>
      <w:lvlJc w:val="left"/>
      <w:pPr>
        <w:ind w:left="1448" w:hanging="360"/>
      </w:pPr>
      <w:rPr>
        <w:rFonts w:ascii="Arial" w:eastAsia="Calibri" w:hAnsi="Arial" w:cs="Aria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11" w15:restartNumberingAfterBreak="0">
    <w:nsid w:val="505D4C06"/>
    <w:multiLevelType w:val="hybridMultilevel"/>
    <w:tmpl w:val="A7AE37E4"/>
    <w:lvl w:ilvl="0" w:tplc="EEEE9EA4">
      <w:start w:val="3"/>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B2B81"/>
    <w:multiLevelType w:val="hybridMultilevel"/>
    <w:tmpl w:val="6C14C820"/>
    <w:lvl w:ilvl="0" w:tplc="EB6E9A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235322"/>
    <w:multiLevelType w:val="multilevel"/>
    <w:tmpl w:val="105E691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2E4F5E"/>
    <w:multiLevelType w:val="hybridMultilevel"/>
    <w:tmpl w:val="3540450E"/>
    <w:lvl w:ilvl="0" w:tplc="042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D14F12"/>
    <w:multiLevelType w:val="hybridMultilevel"/>
    <w:tmpl w:val="9140DF22"/>
    <w:lvl w:ilvl="0" w:tplc="081C63FE">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246545"/>
    <w:multiLevelType w:val="hybridMultilevel"/>
    <w:tmpl w:val="B3126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825FDD"/>
    <w:multiLevelType w:val="hybridMultilevel"/>
    <w:tmpl w:val="94A4E352"/>
    <w:lvl w:ilvl="0" w:tplc="58A8858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397624">
    <w:abstractNumId w:val="8"/>
  </w:num>
  <w:num w:numId="2" w16cid:durableId="1655142893">
    <w:abstractNumId w:val="6"/>
  </w:num>
  <w:num w:numId="3" w16cid:durableId="1506478184">
    <w:abstractNumId w:val="1"/>
  </w:num>
  <w:num w:numId="4" w16cid:durableId="1850480597">
    <w:abstractNumId w:val="17"/>
  </w:num>
  <w:num w:numId="5" w16cid:durableId="1765613200">
    <w:abstractNumId w:val="16"/>
  </w:num>
  <w:num w:numId="6" w16cid:durableId="666325161">
    <w:abstractNumId w:val="3"/>
  </w:num>
  <w:num w:numId="7" w16cid:durableId="1406369086">
    <w:abstractNumId w:val="12"/>
  </w:num>
  <w:num w:numId="8" w16cid:durableId="1731920527">
    <w:abstractNumId w:val="11"/>
  </w:num>
  <w:num w:numId="9" w16cid:durableId="792360275">
    <w:abstractNumId w:val="9"/>
  </w:num>
  <w:num w:numId="10" w16cid:durableId="1102191485">
    <w:abstractNumId w:val="5"/>
  </w:num>
  <w:num w:numId="11" w16cid:durableId="1905481300">
    <w:abstractNumId w:val="15"/>
  </w:num>
  <w:num w:numId="12" w16cid:durableId="2026053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7256228">
    <w:abstractNumId w:val="7"/>
  </w:num>
  <w:num w:numId="14" w16cid:durableId="268585306">
    <w:abstractNumId w:val="10"/>
  </w:num>
  <w:num w:numId="15" w16cid:durableId="945040783">
    <w:abstractNumId w:val="0"/>
  </w:num>
  <w:num w:numId="16" w16cid:durableId="634405997">
    <w:abstractNumId w:val="13"/>
  </w:num>
  <w:num w:numId="17" w16cid:durableId="418646220">
    <w:abstractNumId w:val="4"/>
  </w:num>
  <w:num w:numId="18" w16cid:durableId="13074667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63"/>
    <w:rsid w:val="00006EE6"/>
    <w:rsid w:val="000122D9"/>
    <w:rsid w:val="00062055"/>
    <w:rsid w:val="00085F98"/>
    <w:rsid w:val="00087AE7"/>
    <w:rsid w:val="00091CAB"/>
    <w:rsid w:val="000B0C18"/>
    <w:rsid w:val="000B6C5E"/>
    <w:rsid w:val="000C4474"/>
    <w:rsid w:val="000D11A0"/>
    <w:rsid w:val="000D3A01"/>
    <w:rsid w:val="000E0CD4"/>
    <w:rsid w:val="000E5FE9"/>
    <w:rsid w:val="000F601D"/>
    <w:rsid w:val="00115F9B"/>
    <w:rsid w:val="00135E6C"/>
    <w:rsid w:val="00151BC4"/>
    <w:rsid w:val="001A2481"/>
    <w:rsid w:val="001A3F4D"/>
    <w:rsid w:val="001A485F"/>
    <w:rsid w:val="001B784B"/>
    <w:rsid w:val="001C4F41"/>
    <w:rsid w:val="001D16D3"/>
    <w:rsid w:val="001D3243"/>
    <w:rsid w:val="001D49A9"/>
    <w:rsid w:val="001D4F8F"/>
    <w:rsid w:val="001E4811"/>
    <w:rsid w:val="001F38F2"/>
    <w:rsid w:val="00206765"/>
    <w:rsid w:val="00215036"/>
    <w:rsid w:val="00220EA1"/>
    <w:rsid w:val="002243DA"/>
    <w:rsid w:val="00235847"/>
    <w:rsid w:val="00250001"/>
    <w:rsid w:val="002576DB"/>
    <w:rsid w:val="002841FF"/>
    <w:rsid w:val="002A14C7"/>
    <w:rsid w:val="002C4B4A"/>
    <w:rsid w:val="002D4C06"/>
    <w:rsid w:val="002E5E13"/>
    <w:rsid w:val="002F008C"/>
    <w:rsid w:val="002F0724"/>
    <w:rsid w:val="002F6454"/>
    <w:rsid w:val="00315A8E"/>
    <w:rsid w:val="00324B82"/>
    <w:rsid w:val="00332E06"/>
    <w:rsid w:val="003609F5"/>
    <w:rsid w:val="0037699B"/>
    <w:rsid w:val="003875D1"/>
    <w:rsid w:val="00394460"/>
    <w:rsid w:val="003A4D71"/>
    <w:rsid w:val="003B07B0"/>
    <w:rsid w:val="003B2F3B"/>
    <w:rsid w:val="003D42C3"/>
    <w:rsid w:val="003D4E52"/>
    <w:rsid w:val="003E3D5C"/>
    <w:rsid w:val="003F0B3B"/>
    <w:rsid w:val="0040080D"/>
    <w:rsid w:val="00413420"/>
    <w:rsid w:val="00420BBF"/>
    <w:rsid w:val="00432AB9"/>
    <w:rsid w:val="00432F30"/>
    <w:rsid w:val="004425D8"/>
    <w:rsid w:val="00451C1C"/>
    <w:rsid w:val="004532C3"/>
    <w:rsid w:val="00455789"/>
    <w:rsid w:val="0046119D"/>
    <w:rsid w:val="00472D84"/>
    <w:rsid w:val="00494F7E"/>
    <w:rsid w:val="004C1C00"/>
    <w:rsid w:val="004C7EEE"/>
    <w:rsid w:val="004C7F20"/>
    <w:rsid w:val="004E41BD"/>
    <w:rsid w:val="004F37D9"/>
    <w:rsid w:val="00520249"/>
    <w:rsid w:val="0052162A"/>
    <w:rsid w:val="00524F6F"/>
    <w:rsid w:val="00536BF6"/>
    <w:rsid w:val="0053737B"/>
    <w:rsid w:val="00540CE4"/>
    <w:rsid w:val="00551946"/>
    <w:rsid w:val="00551DCB"/>
    <w:rsid w:val="005A265A"/>
    <w:rsid w:val="005B376A"/>
    <w:rsid w:val="005C1F75"/>
    <w:rsid w:val="005E4081"/>
    <w:rsid w:val="005E549F"/>
    <w:rsid w:val="005F16E8"/>
    <w:rsid w:val="005F188A"/>
    <w:rsid w:val="006321E7"/>
    <w:rsid w:val="00647854"/>
    <w:rsid w:val="00664C68"/>
    <w:rsid w:val="006770DB"/>
    <w:rsid w:val="006902A3"/>
    <w:rsid w:val="00695E68"/>
    <w:rsid w:val="006A418A"/>
    <w:rsid w:val="006A4A33"/>
    <w:rsid w:val="006C0F80"/>
    <w:rsid w:val="006C7124"/>
    <w:rsid w:val="006E5EBB"/>
    <w:rsid w:val="006E6210"/>
    <w:rsid w:val="00713CC7"/>
    <w:rsid w:val="007333FF"/>
    <w:rsid w:val="00741B8C"/>
    <w:rsid w:val="00746FFE"/>
    <w:rsid w:val="00756A76"/>
    <w:rsid w:val="00762CC5"/>
    <w:rsid w:val="00763691"/>
    <w:rsid w:val="007833B2"/>
    <w:rsid w:val="007B289D"/>
    <w:rsid w:val="007B2C0D"/>
    <w:rsid w:val="007C5B05"/>
    <w:rsid w:val="007D4EAB"/>
    <w:rsid w:val="007D78F7"/>
    <w:rsid w:val="00804BBD"/>
    <w:rsid w:val="00810914"/>
    <w:rsid w:val="00816829"/>
    <w:rsid w:val="00830EAF"/>
    <w:rsid w:val="0083372E"/>
    <w:rsid w:val="0083709C"/>
    <w:rsid w:val="00843125"/>
    <w:rsid w:val="00860A96"/>
    <w:rsid w:val="00861E47"/>
    <w:rsid w:val="008707C6"/>
    <w:rsid w:val="008731A7"/>
    <w:rsid w:val="008939A1"/>
    <w:rsid w:val="00893D4C"/>
    <w:rsid w:val="008971AB"/>
    <w:rsid w:val="008A3EA9"/>
    <w:rsid w:val="008C00F0"/>
    <w:rsid w:val="008D18CC"/>
    <w:rsid w:val="008D629B"/>
    <w:rsid w:val="008E4959"/>
    <w:rsid w:val="008E75CF"/>
    <w:rsid w:val="008F2B2D"/>
    <w:rsid w:val="008F3818"/>
    <w:rsid w:val="009057C3"/>
    <w:rsid w:val="009128FF"/>
    <w:rsid w:val="00912E19"/>
    <w:rsid w:val="00917711"/>
    <w:rsid w:val="00932F86"/>
    <w:rsid w:val="0093357C"/>
    <w:rsid w:val="00956BA5"/>
    <w:rsid w:val="00961496"/>
    <w:rsid w:val="0096793F"/>
    <w:rsid w:val="00975C3F"/>
    <w:rsid w:val="00981C04"/>
    <w:rsid w:val="00985B28"/>
    <w:rsid w:val="009C5637"/>
    <w:rsid w:val="009D7171"/>
    <w:rsid w:val="009E4B9A"/>
    <w:rsid w:val="009F20A0"/>
    <w:rsid w:val="00A03A70"/>
    <w:rsid w:val="00A35427"/>
    <w:rsid w:val="00A52DE0"/>
    <w:rsid w:val="00A70607"/>
    <w:rsid w:val="00A85A99"/>
    <w:rsid w:val="00AA40C7"/>
    <w:rsid w:val="00AC398E"/>
    <w:rsid w:val="00AD411A"/>
    <w:rsid w:val="00B00350"/>
    <w:rsid w:val="00B0433F"/>
    <w:rsid w:val="00B10F95"/>
    <w:rsid w:val="00B4574B"/>
    <w:rsid w:val="00B45921"/>
    <w:rsid w:val="00B62E0D"/>
    <w:rsid w:val="00B92438"/>
    <w:rsid w:val="00B94F29"/>
    <w:rsid w:val="00B97A31"/>
    <w:rsid w:val="00B97B26"/>
    <w:rsid w:val="00BA7868"/>
    <w:rsid w:val="00BB6F03"/>
    <w:rsid w:val="00BC15EA"/>
    <w:rsid w:val="00BC5F3F"/>
    <w:rsid w:val="00BD079F"/>
    <w:rsid w:val="00BE1598"/>
    <w:rsid w:val="00BE62E2"/>
    <w:rsid w:val="00BE6F63"/>
    <w:rsid w:val="00BF240F"/>
    <w:rsid w:val="00BF44CF"/>
    <w:rsid w:val="00C002FB"/>
    <w:rsid w:val="00C22CE1"/>
    <w:rsid w:val="00C42FBE"/>
    <w:rsid w:val="00C5103F"/>
    <w:rsid w:val="00C6501E"/>
    <w:rsid w:val="00C84F63"/>
    <w:rsid w:val="00CA76CF"/>
    <w:rsid w:val="00D135E8"/>
    <w:rsid w:val="00D157D6"/>
    <w:rsid w:val="00D257CD"/>
    <w:rsid w:val="00D26F4E"/>
    <w:rsid w:val="00D34E5B"/>
    <w:rsid w:val="00D85C46"/>
    <w:rsid w:val="00DA30AE"/>
    <w:rsid w:val="00DB1E58"/>
    <w:rsid w:val="00DC1FD1"/>
    <w:rsid w:val="00DD3C3F"/>
    <w:rsid w:val="00DD5013"/>
    <w:rsid w:val="00DE7314"/>
    <w:rsid w:val="00E0018A"/>
    <w:rsid w:val="00E01AA8"/>
    <w:rsid w:val="00E07F3E"/>
    <w:rsid w:val="00E26961"/>
    <w:rsid w:val="00E30920"/>
    <w:rsid w:val="00E32BB9"/>
    <w:rsid w:val="00E53446"/>
    <w:rsid w:val="00E86FE6"/>
    <w:rsid w:val="00E92263"/>
    <w:rsid w:val="00E93666"/>
    <w:rsid w:val="00EA03A4"/>
    <w:rsid w:val="00EA34DF"/>
    <w:rsid w:val="00EA7970"/>
    <w:rsid w:val="00F21EFB"/>
    <w:rsid w:val="00F4662C"/>
    <w:rsid w:val="00F638C1"/>
    <w:rsid w:val="00F72260"/>
    <w:rsid w:val="00F92879"/>
    <w:rsid w:val="00FB564D"/>
    <w:rsid w:val="00FB7B6E"/>
    <w:rsid w:val="00FC0AEE"/>
    <w:rsid w:val="00FC1847"/>
    <w:rsid w:val="00FC1852"/>
    <w:rsid w:val="00FC5663"/>
    <w:rsid w:val="00FE5BD2"/>
    <w:rsid w:val="00FF0271"/>
    <w:rsid w:val="00FF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9D38"/>
  <w15:chartTrackingRefBased/>
  <w15:docId w15:val="{5401D77F-ED13-47B6-A514-6BF56DC7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F63"/>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F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E6F63"/>
    <w:pPr>
      <w:tabs>
        <w:tab w:val="left" w:pos="1152"/>
      </w:tabs>
      <w:spacing w:before="120" w:after="120" w:line="312" w:lineRule="auto"/>
    </w:pPr>
    <w:rPr>
      <w:rFonts w:ascii="Arial" w:eastAsia="Times New Roman" w:hAnsi="Arial" w:cs="Arial"/>
      <w:sz w:val="26"/>
      <w:szCs w:val="26"/>
    </w:rPr>
  </w:style>
  <w:style w:type="paragraph" w:styleId="ListParagraph">
    <w:name w:val="List Paragraph"/>
    <w:aliases w:val="Top headings"/>
    <w:basedOn w:val="Normal"/>
    <w:link w:val="ListParagraphChar"/>
    <w:uiPriority w:val="34"/>
    <w:qFormat/>
    <w:rsid w:val="008971AB"/>
    <w:pPr>
      <w:ind w:left="720"/>
      <w:contextualSpacing/>
    </w:pPr>
  </w:style>
  <w:style w:type="paragraph" w:styleId="BalloonText">
    <w:name w:val="Balloon Text"/>
    <w:basedOn w:val="Normal"/>
    <w:link w:val="BalloonTextChar"/>
    <w:uiPriority w:val="99"/>
    <w:semiHidden/>
    <w:unhideWhenUsed/>
    <w:rsid w:val="00091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CA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7699B"/>
    <w:rPr>
      <w:sz w:val="16"/>
      <w:szCs w:val="16"/>
    </w:rPr>
  </w:style>
  <w:style w:type="paragraph" w:styleId="CommentText">
    <w:name w:val="annotation text"/>
    <w:basedOn w:val="Normal"/>
    <w:link w:val="CommentTextChar"/>
    <w:uiPriority w:val="99"/>
    <w:semiHidden/>
    <w:unhideWhenUsed/>
    <w:rsid w:val="0037699B"/>
    <w:pPr>
      <w:spacing w:line="240" w:lineRule="auto"/>
    </w:pPr>
    <w:rPr>
      <w:sz w:val="20"/>
      <w:szCs w:val="20"/>
    </w:rPr>
  </w:style>
  <w:style w:type="character" w:customStyle="1" w:styleId="CommentTextChar">
    <w:name w:val="Comment Text Char"/>
    <w:basedOn w:val="DefaultParagraphFont"/>
    <w:link w:val="CommentText"/>
    <w:uiPriority w:val="99"/>
    <w:semiHidden/>
    <w:rsid w:val="0037699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699B"/>
    <w:rPr>
      <w:b/>
      <w:bCs/>
    </w:rPr>
  </w:style>
  <w:style w:type="character" w:customStyle="1" w:styleId="CommentSubjectChar">
    <w:name w:val="Comment Subject Char"/>
    <w:basedOn w:val="CommentTextChar"/>
    <w:link w:val="CommentSubject"/>
    <w:uiPriority w:val="99"/>
    <w:semiHidden/>
    <w:rsid w:val="0037699B"/>
    <w:rPr>
      <w:rFonts w:ascii="Calibri" w:eastAsia="Calibri" w:hAnsi="Calibri" w:cs="Times New Roman"/>
      <w:b/>
      <w:bCs/>
      <w:sz w:val="20"/>
      <w:szCs w:val="20"/>
    </w:rPr>
  </w:style>
  <w:style w:type="character" w:styleId="Hyperlink">
    <w:name w:val="Hyperlink"/>
    <w:basedOn w:val="DefaultParagraphFont"/>
    <w:uiPriority w:val="99"/>
    <w:semiHidden/>
    <w:unhideWhenUsed/>
    <w:rsid w:val="00C22CE1"/>
    <w:rPr>
      <w:color w:val="0563C1"/>
      <w:u w:val="single"/>
    </w:rPr>
  </w:style>
  <w:style w:type="character" w:customStyle="1" w:styleId="ListParagraphChar">
    <w:name w:val="List Paragraph Char"/>
    <w:aliases w:val="Top headings Char"/>
    <w:link w:val="ListParagraph"/>
    <w:uiPriority w:val="34"/>
    <w:locked/>
    <w:rsid w:val="004C7EEE"/>
    <w:rPr>
      <w:rFonts w:ascii="Calibri" w:eastAsia="Calibri" w:hAnsi="Calibri" w:cs="Times New Roman"/>
    </w:rPr>
  </w:style>
  <w:style w:type="paragraph" w:styleId="BodyText2">
    <w:name w:val="Body Text 2"/>
    <w:basedOn w:val="Normal"/>
    <w:link w:val="BodyText2Char"/>
    <w:rsid w:val="004C7EEE"/>
    <w:pPr>
      <w:spacing w:after="0" w:line="240" w:lineRule="auto"/>
    </w:pPr>
    <w:rPr>
      <w:rFonts w:ascii="Times New Roman" w:eastAsia="Times New Roman" w:hAnsi="Times New Roman" w:cs="Angsana New"/>
      <w:b/>
      <w:sz w:val="24"/>
      <w:szCs w:val="20"/>
      <w:lang w:val="en-GB"/>
    </w:rPr>
  </w:style>
  <w:style w:type="character" w:customStyle="1" w:styleId="BodyText2Char">
    <w:name w:val="Body Text 2 Char"/>
    <w:basedOn w:val="DefaultParagraphFont"/>
    <w:link w:val="BodyText2"/>
    <w:rsid w:val="004C7EEE"/>
    <w:rPr>
      <w:rFonts w:ascii="Times New Roman" w:eastAsia="Times New Roman" w:hAnsi="Times New Roman" w:cs="Angsana New"/>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0136">
      <w:bodyDiv w:val="1"/>
      <w:marLeft w:val="0"/>
      <w:marRight w:val="0"/>
      <w:marTop w:val="0"/>
      <w:marBottom w:val="0"/>
      <w:divBdr>
        <w:top w:val="none" w:sz="0" w:space="0" w:color="auto"/>
        <w:left w:val="none" w:sz="0" w:space="0" w:color="auto"/>
        <w:bottom w:val="none" w:sz="0" w:space="0" w:color="auto"/>
        <w:right w:val="none" w:sz="0" w:space="0" w:color="auto"/>
      </w:divBdr>
    </w:div>
    <w:div w:id="281227852">
      <w:bodyDiv w:val="1"/>
      <w:marLeft w:val="0"/>
      <w:marRight w:val="0"/>
      <w:marTop w:val="0"/>
      <w:marBottom w:val="0"/>
      <w:divBdr>
        <w:top w:val="none" w:sz="0" w:space="0" w:color="auto"/>
        <w:left w:val="none" w:sz="0" w:space="0" w:color="auto"/>
        <w:bottom w:val="none" w:sz="0" w:space="0" w:color="auto"/>
        <w:right w:val="none" w:sz="0" w:space="0" w:color="auto"/>
      </w:divBdr>
    </w:div>
    <w:div w:id="514151627">
      <w:bodyDiv w:val="1"/>
      <w:marLeft w:val="0"/>
      <w:marRight w:val="0"/>
      <w:marTop w:val="0"/>
      <w:marBottom w:val="0"/>
      <w:divBdr>
        <w:top w:val="none" w:sz="0" w:space="0" w:color="auto"/>
        <w:left w:val="none" w:sz="0" w:space="0" w:color="auto"/>
        <w:bottom w:val="none" w:sz="0" w:space="0" w:color="auto"/>
        <w:right w:val="none" w:sz="0" w:space="0" w:color="auto"/>
      </w:divBdr>
    </w:div>
    <w:div w:id="807280097">
      <w:bodyDiv w:val="1"/>
      <w:marLeft w:val="0"/>
      <w:marRight w:val="0"/>
      <w:marTop w:val="0"/>
      <w:marBottom w:val="0"/>
      <w:divBdr>
        <w:top w:val="none" w:sz="0" w:space="0" w:color="auto"/>
        <w:left w:val="none" w:sz="0" w:space="0" w:color="auto"/>
        <w:bottom w:val="none" w:sz="0" w:space="0" w:color="auto"/>
        <w:right w:val="none" w:sz="0" w:space="0" w:color="auto"/>
      </w:divBdr>
    </w:div>
    <w:div w:id="830216117">
      <w:bodyDiv w:val="1"/>
      <w:marLeft w:val="0"/>
      <w:marRight w:val="0"/>
      <w:marTop w:val="0"/>
      <w:marBottom w:val="0"/>
      <w:divBdr>
        <w:top w:val="none" w:sz="0" w:space="0" w:color="auto"/>
        <w:left w:val="none" w:sz="0" w:space="0" w:color="auto"/>
        <w:bottom w:val="none" w:sz="0" w:space="0" w:color="auto"/>
        <w:right w:val="none" w:sz="0" w:space="0" w:color="auto"/>
      </w:divBdr>
    </w:div>
    <w:div w:id="954940853">
      <w:bodyDiv w:val="1"/>
      <w:marLeft w:val="0"/>
      <w:marRight w:val="0"/>
      <w:marTop w:val="0"/>
      <w:marBottom w:val="0"/>
      <w:divBdr>
        <w:top w:val="none" w:sz="0" w:space="0" w:color="auto"/>
        <w:left w:val="none" w:sz="0" w:space="0" w:color="auto"/>
        <w:bottom w:val="none" w:sz="0" w:space="0" w:color="auto"/>
        <w:right w:val="none" w:sz="0" w:space="0" w:color="auto"/>
      </w:divBdr>
    </w:div>
    <w:div w:id="1067991285">
      <w:bodyDiv w:val="1"/>
      <w:marLeft w:val="0"/>
      <w:marRight w:val="0"/>
      <w:marTop w:val="0"/>
      <w:marBottom w:val="0"/>
      <w:divBdr>
        <w:top w:val="none" w:sz="0" w:space="0" w:color="auto"/>
        <w:left w:val="none" w:sz="0" w:space="0" w:color="auto"/>
        <w:bottom w:val="none" w:sz="0" w:space="0" w:color="auto"/>
        <w:right w:val="none" w:sz="0" w:space="0" w:color="auto"/>
      </w:divBdr>
    </w:div>
    <w:div w:id="179964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10.166.1.59\drive_g$\DFVN\OPERATIONS\15.CEO%20Report\Performance%20DFVN-CAF.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tx1"/>
                </a:solidFill>
                <a:latin typeface="+mn-lt"/>
                <a:ea typeface="+mn-ea"/>
                <a:cs typeface="+mn-cs"/>
              </a:defRPr>
            </a:pPr>
            <a:r>
              <a:rPr lang="en-US">
                <a:solidFill>
                  <a:schemeClr val="tx1"/>
                </a:solidFill>
              </a:rPr>
              <a:t>Unit price</a:t>
            </a:r>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tx1"/>
              </a:solidFill>
              <a:latin typeface="+mn-lt"/>
              <a:ea typeface="+mn-ea"/>
              <a:cs typeface="+mn-cs"/>
            </a:defRPr>
          </a:pPr>
          <a:endParaRPr lang="en-US"/>
        </a:p>
      </c:txPr>
    </c:title>
    <c:autoTitleDeleted val="0"/>
    <c:plotArea>
      <c:layout/>
      <c:lineChart>
        <c:grouping val="standard"/>
        <c:varyColors val="0"/>
        <c:ser>
          <c:idx val="0"/>
          <c:order val="0"/>
          <c:tx>
            <c:strRef>
              <c:f>Chart!$B$1</c:f>
              <c:strCache>
                <c:ptCount val="1"/>
                <c:pt idx="0">
                  <c:v>Unit Price</c:v>
                </c:pt>
              </c:strCache>
            </c:strRef>
          </c:tx>
          <c:spPr>
            <a:ln w="22225" cap="rnd">
              <a:solidFill>
                <a:schemeClr val="accent1"/>
              </a:solidFill>
            </a:ln>
            <a:effectLst>
              <a:glow rad="139700">
                <a:schemeClr val="accent1">
                  <a:satMod val="175000"/>
                  <a:alpha val="14000"/>
                </a:schemeClr>
              </a:glow>
            </a:effectLst>
          </c:spPr>
          <c:marker>
            <c:symbol val="none"/>
          </c:marker>
          <c:dPt>
            <c:idx val="125"/>
            <c:marker>
              <c:symbol val="none"/>
            </c:marker>
            <c:bubble3D val="0"/>
            <c:extLst>
              <c:ext xmlns:c16="http://schemas.microsoft.com/office/drawing/2014/chart" uri="{C3380CC4-5D6E-409C-BE32-E72D297353CC}">
                <c16:uniqueId val="{00000000-6D9C-4555-B81D-BCBD90207A7F}"/>
              </c:ext>
            </c:extLst>
          </c:dPt>
          <c:cat>
            <c:numRef>
              <c:f>Chart!$A$2:$A$402</c:f>
              <c:numCache>
                <c:formatCode>[$-409]d\-mmm\-yy;@</c:formatCode>
                <c:ptCount val="401"/>
                <c:pt idx="0">
                  <c:v>43472</c:v>
                </c:pt>
                <c:pt idx="1">
                  <c:v>43472</c:v>
                </c:pt>
                <c:pt idx="2">
                  <c:v>43479</c:v>
                </c:pt>
                <c:pt idx="3">
                  <c:v>43486</c:v>
                </c:pt>
                <c:pt idx="4">
                  <c:v>43493</c:v>
                </c:pt>
                <c:pt idx="5">
                  <c:v>43496</c:v>
                </c:pt>
                <c:pt idx="6">
                  <c:v>43507</c:v>
                </c:pt>
                <c:pt idx="7">
                  <c:v>43514</c:v>
                </c:pt>
                <c:pt idx="8">
                  <c:v>43521</c:v>
                </c:pt>
                <c:pt idx="9">
                  <c:v>43524</c:v>
                </c:pt>
                <c:pt idx="10">
                  <c:v>43528</c:v>
                </c:pt>
                <c:pt idx="11">
                  <c:v>43535</c:v>
                </c:pt>
                <c:pt idx="12">
                  <c:v>43542</c:v>
                </c:pt>
                <c:pt idx="13">
                  <c:v>43549</c:v>
                </c:pt>
                <c:pt idx="14">
                  <c:v>43555</c:v>
                </c:pt>
                <c:pt idx="15">
                  <c:v>43556</c:v>
                </c:pt>
                <c:pt idx="16">
                  <c:v>43563</c:v>
                </c:pt>
                <c:pt idx="17">
                  <c:v>43570</c:v>
                </c:pt>
                <c:pt idx="18">
                  <c:v>43577</c:v>
                </c:pt>
                <c:pt idx="19">
                  <c:v>43585</c:v>
                </c:pt>
                <c:pt idx="20">
                  <c:v>43591</c:v>
                </c:pt>
                <c:pt idx="21">
                  <c:v>43598</c:v>
                </c:pt>
                <c:pt idx="22">
                  <c:v>43605</c:v>
                </c:pt>
                <c:pt idx="23">
                  <c:v>43612</c:v>
                </c:pt>
                <c:pt idx="24">
                  <c:v>43616</c:v>
                </c:pt>
                <c:pt idx="25">
                  <c:v>43619</c:v>
                </c:pt>
                <c:pt idx="26">
                  <c:v>43626</c:v>
                </c:pt>
                <c:pt idx="27">
                  <c:v>43633</c:v>
                </c:pt>
                <c:pt idx="28">
                  <c:v>43640</c:v>
                </c:pt>
                <c:pt idx="29">
                  <c:v>43646</c:v>
                </c:pt>
                <c:pt idx="30">
                  <c:v>43647</c:v>
                </c:pt>
                <c:pt idx="31">
                  <c:v>43654</c:v>
                </c:pt>
                <c:pt idx="32">
                  <c:v>43661</c:v>
                </c:pt>
                <c:pt idx="33">
                  <c:v>43668</c:v>
                </c:pt>
                <c:pt idx="34">
                  <c:v>43675</c:v>
                </c:pt>
                <c:pt idx="35">
                  <c:v>43677</c:v>
                </c:pt>
                <c:pt idx="36">
                  <c:v>43682</c:v>
                </c:pt>
                <c:pt idx="37">
                  <c:v>43689</c:v>
                </c:pt>
                <c:pt idx="38">
                  <c:v>43696</c:v>
                </c:pt>
                <c:pt idx="39">
                  <c:v>43703</c:v>
                </c:pt>
                <c:pt idx="40">
                  <c:v>43708</c:v>
                </c:pt>
                <c:pt idx="41">
                  <c:v>43710</c:v>
                </c:pt>
                <c:pt idx="42">
                  <c:v>43717</c:v>
                </c:pt>
                <c:pt idx="43">
                  <c:v>43724</c:v>
                </c:pt>
                <c:pt idx="44">
                  <c:v>43731</c:v>
                </c:pt>
                <c:pt idx="45">
                  <c:v>43738</c:v>
                </c:pt>
                <c:pt idx="46">
                  <c:v>43745</c:v>
                </c:pt>
                <c:pt idx="47">
                  <c:v>43752</c:v>
                </c:pt>
                <c:pt idx="48">
                  <c:v>43759</c:v>
                </c:pt>
                <c:pt idx="49">
                  <c:v>43766</c:v>
                </c:pt>
                <c:pt idx="50">
                  <c:v>43769</c:v>
                </c:pt>
                <c:pt idx="51">
                  <c:v>43773</c:v>
                </c:pt>
                <c:pt idx="52">
                  <c:v>43780</c:v>
                </c:pt>
                <c:pt idx="53">
                  <c:v>43787</c:v>
                </c:pt>
                <c:pt idx="54">
                  <c:v>43794</c:v>
                </c:pt>
                <c:pt idx="55">
                  <c:v>43799</c:v>
                </c:pt>
                <c:pt idx="56">
                  <c:v>43801</c:v>
                </c:pt>
                <c:pt idx="57">
                  <c:v>43808</c:v>
                </c:pt>
                <c:pt idx="58">
                  <c:v>43815</c:v>
                </c:pt>
                <c:pt idx="59">
                  <c:v>43822</c:v>
                </c:pt>
                <c:pt idx="60">
                  <c:v>43829</c:v>
                </c:pt>
                <c:pt idx="61">
                  <c:v>43830</c:v>
                </c:pt>
                <c:pt idx="62">
                  <c:v>43836</c:v>
                </c:pt>
                <c:pt idx="63">
                  <c:v>43843</c:v>
                </c:pt>
                <c:pt idx="64">
                  <c:v>43850</c:v>
                </c:pt>
                <c:pt idx="65">
                  <c:v>43861</c:v>
                </c:pt>
                <c:pt idx="66">
                  <c:v>43864</c:v>
                </c:pt>
                <c:pt idx="67">
                  <c:v>43871</c:v>
                </c:pt>
                <c:pt idx="68">
                  <c:v>43878</c:v>
                </c:pt>
                <c:pt idx="69">
                  <c:v>43885</c:v>
                </c:pt>
                <c:pt idx="70">
                  <c:v>43890</c:v>
                </c:pt>
                <c:pt idx="71">
                  <c:v>43892</c:v>
                </c:pt>
                <c:pt idx="72">
                  <c:v>43899</c:v>
                </c:pt>
                <c:pt idx="73">
                  <c:v>43906</c:v>
                </c:pt>
                <c:pt idx="74">
                  <c:v>43913</c:v>
                </c:pt>
                <c:pt idx="75">
                  <c:v>43920</c:v>
                </c:pt>
                <c:pt idx="76">
                  <c:v>43921</c:v>
                </c:pt>
                <c:pt idx="77">
                  <c:v>43927</c:v>
                </c:pt>
                <c:pt idx="78">
                  <c:v>43934</c:v>
                </c:pt>
                <c:pt idx="79">
                  <c:v>43941</c:v>
                </c:pt>
                <c:pt idx="80">
                  <c:v>43948</c:v>
                </c:pt>
                <c:pt idx="81">
                  <c:v>43951</c:v>
                </c:pt>
                <c:pt idx="82">
                  <c:v>43955</c:v>
                </c:pt>
                <c:pt idx="83">
                  <c:v>43962</c:v>
                </c:pt>
                <c:pt idx="84">
                  <c:v>43969</c:v>
                </c:pt>
                <c:pt idx="85">
                  <c:v>43976</c:v>
                </c:pt>
                <c:pt idx="86">
                  <c:v>43982</c:v>
                </c:pt>
                <c:pt idx="87">
                  <c:v>43983</c:v>
                </c:pt>
                <c:pt idx="88">
                  <c:v>43990</c:v>
                </c:pt>
                <c:pt idx="89">
                  <c:v>43997</c:v>
                </c:pt>
                <c:pt idx="90">
                  <c:v>44004</c:v>
                </c:pt>
                <c:pt idx="91">
                  <c:v>44011</c:v>
                </c:pt>
                <c:pt idx="92">
                  <c:v>44012</c:v>
                </c:pt>
                <c:pt idx="93">
                  <c:v>44018</c:v>
                </c:pt>
                <c:pt idx="94">
                  <c:v>44025</c:v>
                </c:pt>
                <c:pt idx="95">
                  <c:v>44032</c:v>
                </c:pt>
                <c:pt idx="96">
                  <c:v>44039</c:v>
                </c:pt>
                <c:pt idx="97">
                  <c:v>44043</c:v>
                </c:pt>
                <c:pt idx="98">
                  <c:v>44046</c:v>
                </c:pt>
                <c:pt idx="99">
                  <c:v>44053</c:v>
                </c:pt>
                <c:pt idx="100">
                  <c:v>44060</c:v>
                </c:pt>
                <c:pt idx="101">
                  <c:v>44067</c:v>
                </c:pt>
                <c:pt idx="102">
                  <c:v>44074</c:v>
                </c:pt>
                <c:pt idx="103">
                  <c:v>44081</c:v>
                </c:pt>
                <c:pt idx="104">
                  <c:v>44088</c:v>
                </c:pt>
                <c:pt idx="105">
                  <c:v>44095</c:v>
                </c:pt>
                <c:pt idx="106">
                  <c:v>44102</c:v>
                </c:pt>
                <c:pt idx="107">
                  <c:v>44104</c:v>
                </c:pt>
                <c:pt idx="108">
                  <c:v>44109</c:v>
                </c:pt>
                <c:pt idx="109">
                  <c:v>44116</c:v>
                </c:pt>
                <c:pt idx="110">
                  <c:v>44123</c:v>
                </c:pt>
                <c:pt idx="111">
                  <c:v>44130</c:v>
                </c:pt>
                <c:pt idx="112">
                  <c:v>44135</c:v>
                </c:pt>
                <c:pt idx="113">
                  <c:v>44137</c:v>
                </c:pt>
                <c:pt idx="114">
                  <c:v>44144</c:v>
                </c:pt>
                <c:pt idx="115">
                  <c:v>44151</c:v>
                </c:pt>
                <c:pt idx="116">
                  <c:v>44158</c:v>
                </c:pt>
                <c:pt idx="117">
                  <c:v>44165</c:v>
                </c:pt>
                <c:pt idx="118">
                  <c:v>44172</c:v>
                </c:pt>
                <c:pt idx="119">
                  <c:v>44179</c:v>
                </c:pt>
                <c:pt idx="120">
                  <c:v>44186</c:v>
                </c:pt>
                <c:pt idx="121">
                  <c:v>44193</c:v>
                </c:pt>
                <c:pt idx="122">
                  <c:v>44196</c:v>
                </c:pt>
                <c:pt idx="123">
                  <c:v>44200</c:v>
                </c:pt>
                <c:pt idx="124">
                  <c:v>44207</c:v>
                </c:pt>
                <c:pt idx="125">
                  <c:v>44214</c:v>
                </c:pt>
                <c:pt idx="126">
                  <c:v>44221</c:v>
                </c:pt>
                <c:pt idx="127">
                  <c:v>44227</c:v>
                </c:pt>
                <c:pt idx="128">
                  <c:v>44228</c:v>
                </c:pt>
                <c:pt idx="129">
                  <c:v>44235</c:v>
                </c:pt>
                <c:pt idx="130">
                  <c:v>44249</c:v>
                </c:pt>
                <c:pt idx="131">
                  <c:v>44255</c:v>
                </c:pt>
                <c:pt idx="132">
                  <c:v>44256</c:v>
                </c:pt>
                <c:pt idx="133">
                  <c:v>44263</c:v>
                </c:pt>
                <c:pt idx="134">
                  <c:v>44270</c:v>
                </c:pt>
                <c:pt idx="135">
                  <c:v>44277</c:v>
                </c:pt>
                <c:pt idx="136">
                  <c:v>44284</c:v>
                </c:pt>
                <c:pt idx="137">
                  <c:v>44286</c:v>
                </c:pt>
                <c:pt idx="138">
                  <c:v>44291</c:v>
                </c:pt>
                <c:pt idx="139">
                  <c:v>44298</c:v>
                </c:pt>
                <c:pt idx="140">
                  <c:v>44305</c:v>
                </c:pt>
                <c:pt idx="141">
                  <c:v>44312</c:v>
                </c:pt>
                <c:pt idx="142">
                  <c:v>44316</c:v>
                </c:pt>
                <c:pt idx="143">
                  <c:v>44319</c:v>
                </c:pt>
                <c:pt idx="144">
                  <c:v>44326</c:v>
                </c:pt>
                <c:pt idx="145">
                  <c:v>44333</c:v>
                </c:pt>
                <c:pt idx="146">
                  <c:v>44340</c:v>
                </c:pt>
                <c:pt idx="147">
                  <c:v>44347</c:v>
                </c:pt>
                <c:pt idx="148">
                  <c:v>44354</c:v>
                </c:pt>
                <c:pt idx="149">
                  <c:v>44361</c:v>
                </c:pt>
                <c:pt idx="150">
                  <c:v>44368</c:v>
                </c:pt>
                <c:pt idx="151">
                  <c:v>44375</c:v>
                </c:pt>
                <c:pt idx="152">
                  <c:v>44377</c:v>
                </c:pt>
                <c:pt idx="153">
                  <c:v>44382</c:v>
                </c:pt>
                <c:pt idx="154">
                  <c:v>44389</c:v>
                </c:pt>
                <c:pt idx="155">
                  <c:v>44396</c:v>
                </c:pt>
                <c:pt idx="156">
                  <c:v>44403</c:v>
                </c:pt>
                <c:pt idx="157">
                  <c:v>44408</c:v>
                </c:pt>
                <c:pt idx="158">
                  <c:v>44410</c:v>
                </c:pt>
                <c:pt idx="159">
                  <c:v>44417</c:v>
                </c:pt>
                <c:pt idx="160">
                  <c:v>44424</c:v>
                </c:pt>
                <c:pt idx="161">
                  <c:v>44431</c:v>
                </c:pt>
                <c:pt idx="162">
                  <c:v>44438</c:v>
                </c:pt>
                <c:pt idx="163">
                  <c:v>44439</c:v>
                </c:pt>
                <c:pt idx="164">
                  <c:v>44445</c:v>
                </c:pt>
                <c:pt idx="165">
                  <c:v>44452</c:v>
                </c:pt>
                <c:pt idx="166">
                  <c:v>44459</c:v>
                </c:pt>
                <c:pt idx="167">
                  <c:v>44466</c:v>
                </c:pt>
                <c:pt idx="168">
                  <c:v>44469</c:v>
                </c:pt>
                <c:pt idx="169">
                  <c:v>44473</c:v>
                </c:pt>
                <c:pt idx="170">
                  <c:v>44480</c:v>
                </c:pt>
                <c:pt idx="171">
                  <c:v>44487</c:v>
                </c:pt>
                <c:pt idx="172">
                  <c:v>44494</c:v>
                </c:pt>
                <c:pt idx="173">
                  <c:v>44500</c:v>
                </c:pt>
                <c:pt idx="174">
                  <c:v>44501</c:v>
                </c:pt>
                <c:pt idx="175">
                  <c:v>44508</c:v>
                </c:pt>
                <c:pt idx="176">
                  <c:v>44515</c:v>
                </c:pt>
                <c:pt idx="177">
                  <c:v>44522</c:v>
                </c:pt>
                <c:pt idx="178">
                  <c:v>44529</c:v>
                </c:pt>
                <c:pt idx="179">
                  <c:v>44530</c:v>
                </c:pt>
                <c:pt idx="180">
                  <c:v>44536</c:v>
                </c:pt>
                <c:pt idx="181">
                  <c:v>44543</c:v>
                </c:pt>
                <c:pt idx="182">
                  <c:v>44550</c:v>
                </c:pt>
                <c:pt idx="183">
                  <c:v>44557</c:v>
                </c:pt>
                <c:pt idx="184">
                  <c:v>44561</c:v>
                </c:pt>
                <c:pt idx="185">
                  <c:v>44564</c:v>
                </c:pt>
                <c:pt idx="186">
                  <c:v>44571</c:v>
                </c:pt>
                <c:pt idx="187">
                  <c:v>44578</c:v>
                </c:pt>
                <c:pt idx="188">
                  <c:v>44585</c:v>
                </c:pt>
                <c:pt idx="189">
                  <c:v>44592</c:v>
                </c:pt>
                <c:pt idx="190">
                  <c:v>44599</c:v>
                </c:pt>
                <c:pt idx="191">
                  <c:v>44606</c:v>
                </c:pt>
                <c:pt idx="192">
                  <c:v>44613</c:v>
                </c:pt>
                <c:pt idx="193">
                  <c:v>44620</c:v>
                </c:pt>
                <c:pt idx="194">
                  <c:v>44627</c:v>
                </c:pt>
                <c:pt idx="195">
                  <c:v>44634</c:v>
                </c:pt>
                <c:pt idx="196">
                  <c:v>44641</c:v>
                </c:pt>
                <c:pt idx="197">
                  <c:v>44648</c:v>
                </c:pt>
                <c:pt idx="198">
                  <c:v>44651</c:v>
                </c:pt>
                <c:pt idx="199">
                  <c:v>44655</c:v>
                </c:pt>
                <c:pt idx="200">
                  <c:v>44662</c:v>
                </c:pt>
                <c:pt idx="201">
                  <c:v>44669</c:v>
                </c:pt>
                <c:pt idx="202">
                  <c:v>44676</c:v>
                </c:pt>
                <c:pt idx="203">
                  <c:v>44681</c:v>
                </c:pt>
                <c:pt idx="204">
                  <c:v>44690</c:v>
                </c:pt>
                <c:pt idx="205">
                  <c:v>44697</c:v>
                </c:pt>
                <c:pt idx="206">
                  <c:v>44704</c:v>
                </c:pt>
                <c:pt idx="207">
                  <c:v>44711</c:v>
                </c:pt>
                <c:pt idx="208">
                  <c:v>44712</c:v>
                </c:pt>
                <c:pt idx="209">
                  <c:v>44718</c:v>
                </c:pt>
                <c:pt idx="210">
                  <c:v>44725</c:v>
                </c:pt>
                <c:pt idx="211">
                  <c:v>44732</c:v>
                </c:pt>
                <c:pt idx="212">
                  <c:v>44739</c:v>
                </c:pt>
                <c:pt idx="213">
                  <c:v>44742</c:v>
                </c:pt>
                <c:pt idx="214">
                  <c:v>44746</c:v>
                </c:pt>
                <c:pt idx="215">
                  <c:v>44753</c:v>
                </c:pt>
                <c:pt idx="216">
                  <c:v>44760</c:v>
                </c:pt>
                <c:pt idx="217">
                  <c:v>44767</c:v>
                </c:pt>
                <c:pt idx="218">
                  <c:v>44773</c:v>
                </c:pt>
                <c:pt idx="219">
                  <c:v>44774</c:v>
                </c:pt>
                <c:pt idx="220">
                  <c:v>44781</c:v>
                </c:pt>
                <c:pt idx="221">
                  <c:v>44788</c:v>
                </c:pt>
                <c:pt idx="222">
                  <c:v>44795</c:v>
                </c:pt>
                <c:pt idx="223">
                  <c:v>44802</c:v>
                </c:pt>
                <c:pt idx="224">
                  <c:v>44804</c:v>
                </c:pt>
                <c:pt idx="225">
                  <c:v>44809</c:v>
                </c:pt>
                <c:pt idx="226">
                  <c:v>44816</c:v>
                </c:pt>
                <c:pt idx="227">
                  <c:v>44823</c:v>
                </c:pt>
                <c:pt idx="228">
                  <c:v>44830</c:v>
                </c:pt>
                <c:pt idx="229">
                  <c:v>44834</c:v>
                </c:pt>
                <c:pt idx="230">
                  <c:v>44837</c:v>
                </c:pt>
                <c:pt idx="231">
                  <c:v>44844</c:v>
                </c:pt>
                <c:pt idx="232">
                  <c:v>44851</c:v>
                </c:pt>
                <c:pt idx="233">
                  <c:v>44858</c:v>
                </c:pt>
                <c:pt idx="234">
                  <c:v>44865</c:v>
                </c:pt>
                <c:pt idx="235">
                  <c:v>44872</c:v>
                </c:pt>
                <c:pt idx="236">
                  <c:v>44879</c:v>
                </c:pt>
                <c:pt idx="237">
                  <c:v>44886</c:v>
                </c:pt>
                <c:pt idx="238">
                  <c:v>44893</c:v>
                </c:pt>
                <c:pt idx="239">
                  <c:v>44895</c:v>
                </c:pt>
                <c:pt idx="240">
                  <c:v>44900</c:v>
                </c:pt>
                <c:pt idx="241">
                  <c:v>44907</c:v>
                </c:pt>
                <c:pt idx="242">
                  <c:v>44914</c:v>
                </c:pt>
                <c:pt idx="243">
                  <c:v>44921</c:v>
                </c:pt>
                <c:pt idx="244">
                  <c:v>44926</c:v>
                </c:pt>
                <c:pt idx="245">
                  <c:v>44928</c:v>
                </c:pt>
                <c:pt idx="246">
                  <c:v>44935</c:v>
                </c:pt>
                <c:pt idx="247">
                  <c:v>44942</c:v>
                </c:pt>
                <c:pt idx="248">
                  <c:v>44956</c:v>
                </c:pt>
                <c:pt idx="249">
                  <c:v>44957</c:v>
                </c:pt>
                <c:pt idx="250">
                  <c:v>44963</c:v>
                </c:pt>
                <c:pt idx="251">
                  <c:v>44970</c:v>
                </c:pt>
                <c:pt idx="252">
                  <c:v>44977</c:v>
                </c:pt>
                <c:pt idx="253">
                  <c:v>44984</c:v>
                </c:pt>
                <c:pt idx="254">
                  <c:v>44985</c:v>
                </c:pt>
                <c:pt idx="255">
                  <c:v>44991</c:v>
                </c:pt>
                <c:pt idx="256">
                  <c:v>44998</c:v>
                </c:pt>
                <c:pt idx="257">
                  <c:v>45005</c:v>
                </c:pt>
                <c:pt idx="258">
                  <c:v>45012</c:v>
                </c:pt>
                <c:pt idx="259">
                  <c:v>45016</c:v>
                </c:pt>
                <c:pt idx="260">
                  <c:v>45019</c:v>
                </c:pt>
                <c:pt idx="261">
                  <c:v>45026</c:v>
                </c:pt>
                <c:pt idx="262">
                  <c:v>45033</c:v>
                </c:pt>
                <c:pt idx="263">
                  <c:v>45040</c:v>
                </c:pt>
                <c:pt idx="264">
                  <c:v>45046</c:v>
                </c:pt>
                <c:pt idx="265">
                  <c:v>45054</c:v>
                </c:pt>
                <c:pt idx="266">
                  <c:v>45061</c:v>
                </c:pt>
                <c:pt idx="267">
                  <c:v>45068</c:v>
                </c:pt>
                <c:pt idx="268">
                  <c:v>45075</c:v>
                </c:pt>
                <c:pt idx="269">
                  <c:v>45077</c:v>
                </c:pt>
                <c:pt idx="270">
                  <c:v>45082</c:v>
                </c:pt>
                <c:pt idx="271">
                  <c:v>45089</c:v>
                </c:pt>
                <c:pt idx="272">
                  <c:v>45096</c:v>
                </c:pt>
                <c:pt idx="273">
                  <c:v>45103</c:v>
                </c:pt>
                <c:pt idx="274">
                  <c:v>45107</c:v>
                </c:pt>
                <c:pt idx="275">
                  <c:v>45110</c:v>
                </c:pt>
                <c:pt idx="276">
                  <c:v>45117</c:v>
                </c:pt>
                <c:pt idx="277">
                  <c:v>45124</c:v>
                </c:pt>
                <c:pt idx="278">
                  <c:v>45131</c:v>
                </c:pt>
                <c:pt idx="279">
                  <c:v>45138</c:v>
                </c:pt>
                <c:pt idx="280">
                  <c:v>45145</c:v>
                </c:pt>
                <c:pt idx="281">
                  <c:v>45152</c:v>
                </c:pt>
                <c:pt idx="282">
                  <c:v>45159</c:v>
                </c:pt>
                <c:pt idx="283">
                  <c:v>45166</c:v>
                </c:pt>
                <c:pt idx="284">
                  <c:v>45169</c:v>
                </c:pt>
                <c:pt idx="285">
                  <c:v>45173</c:v>
                </c:pt>
                <c:pt idx="286">
                  <c:v>45180</c:v>
                </c:pt>
                <c:pt idx="287">
                  <c:v>45187</c:v>
                </c:pt>
                <c:pt idx="288">
                  <c:v>45194</c:v>
                </c:pt>
                <c:pt idx="289">
                  <c:v>45199</c:v>
                </c:pt>
                <c:pt idx="290">
                  <c:v>45201</c:v>
                </c:pt>
                <c:pt idx="291">
                  <c:v>45208</c:v>
                </c:pt>
                <c:pt idx="292">
                  <c:v>45215</c:v>
                </c:pt>
                <c:pt idx="293">
                  <c:v>45222</c:v>
                </c:pt>
                <c:pt idx="294">
                  <c:v>45229</c:v>
                </c:pt>
                <c:pt idx="295">
                  <c:v>45230</c:v>
                </c:pt>
                <c:pt idx="296">
                  <c:v>45236</c:v>
                </c:pt>
                <c:pt idx="297">
                  <c:v>45243</c:v>
                </c:pt>
                <c:pt idx="298">
                  <c:v>45250</c:v>
                </c:pt>
                <c:pt idx="299">
                  <c:v>45257</c:v>
                </c:pt>
                <c:pt idx="300">
                  <c:v>45260</c:v>
                </c:pt>
                <c:pt idx="301">
                  <c:v>45264</c:v>
                </c:pt>
                <c:pt idx="302">
                  <c:v>45271</c:v>
                </c:pt>
                <c:pt idx="303">
                  <c:v>45278</c:v>
                </c:pt>
                <c:pt idx="304">
                  <c:v>45285</c:v>
                </c:pt>
                <c:pt idx="305">
                  <c:v>45291</c:v>
                </c:pt>
                <c:pt idx="306">
                  <c:v>45292</c:v>
                </c:pt>
                <c:pt idx="307">
                  <c:v>45299</c:v>
                </c:pt>
                <c:pt idx="308">
                  <c:v>45306</c:v>
                </c:pt>
                <c:pt idx="309">
                  <c:v>45313</c:v>
                </c:pt>
                <c:pt idx="310">
                  <c:v>45320</c:v>
                </c:pt>
                <c:pt idx="311">
                  <c:v>45322</c:v>
                </c:pt>
                <c:pt idx="312">
                  <c:v>45327</c:v>
                </c:pt>
                <c:pt idx="313">
                  <c:v>45341</c:v>
                </c:pt>
                <c:pt idx="314">
                  <c:v>45348</c:v>
                </c:pt>
                <c:pt idx="315">
                  <c:v>45351</c:v>
                </c:pt>
                <c:pt idx="316">
                  <c:v>45355</c:v>
                </c:pt>
                <c:pt idx="317">
                  <c:v>45362</c:v>
                </c:pt>
                <c:pt idx="318">
                  <c:v>45369</c:v>
                </c:pt>
                <c:pt idx="319">
                  <c:v>45376</c:v>
                </c:pt>
                <c:pt idx="320">
                  <c:v>45382</c:v>
                </c:pt>
                <c:pt idx="321">
                  <c:v>45383</c:v>
                </c:pt>
                <c:pt idx="322">
                  <c:v>45390</c:v>
                </c:pt>
                <c:pt idx="323">
                  <c:v>45397</c:v>
                </c:pt>
                <c:pt idx="324">
                  <c:v>45404</c:v>
                </c:pt>
                <c:pt idx="325">
                  <c:v>45412</c:v>
                </c:pt>
                <c:pt idx="326">
                  <c:v>45418</c:v>
                </c:pt>
                <c:pt idx="327">
                  <c:v>45425</c:v>
                </c:pt>
                <c:pt idx="328">
                  <c:v>45432</c:v>
                </c:pt>
                <c:pt idx="329">
                  <c:v>45439</c:v>
                </c:pt>
                <c:pt idx="330">
                  <c:v>45443</c:v>
                </c:pt>
                <c:pt idx="331">
                  <c:v>45446</c:v>
                </c:pt>
                <c:pt idx="332">
                  <c:v>45453</c:v>
                </c:pt>
                <c:pt idx="333">
                  <c:v>45460</c:v>
                </c:pt>
                <c:pt idx="334">
                  <c:v>45467</c:v>
                </c:pt>
                <c:pt idx="335">
                  <c:v>45473</c:v>
                </c:pt>
                <c:pt idx="336">
                  <c:v>45474</c:v>
                </c:pt>
                <c:pt idx="337">
                  <c:v>45481</c:v>
                </c:pt>
                <c:pt idx="338">
                  <c:v>45488</c:v>
                </c:pt>
                <c:pt idx="339">
                  <c:v>45495</c:v>
                </c:pt>
                <c:pt idx="340">
                  <c:v>45502</c:v>
                </c:pt>
                <c:pt idx="341">
                  <c:v>45504</c:v>
                </c:pt>
                <c:pt idx="342">
                  <c:v>45509</c:v>
                </c:pt>
                <c:pt idx="343">
                  <c:v>45516</c:v>
                </c:pt>
                <c:pt idx="344">
                  <c:v>45523</c:v>
                </c:pt>
                <c:pt idx="345">
                  <c:v>45530</c:v>
                </c:pt>
                <c:pt idx="346">
                  <c:v>45535</c:v>
                </c:pt>
                <c:pt idx="347">
                  <c:v>45544</c:v>
                </c:pt>
                <c:pt idx="348">
                  <c:v>45551</c:v>
                </c:pt>
                <c:pt idx="349">
                  <c:v>45558</c:v>
                </c:pt>
                <c:pt idx="350">
                  <c:v>45565</c:v>
                </c:pt>
                <c:pt idx="351">
                  <c:v>45572</c:v>
                </c:pt>
                <c:pt idx="352">
                  <c:v>45579</c:v>
                </c:pt>
                <c:pt idx="353">
                  <c:v>45586</c:v>
                </c:pt>
                <c:pt idx="354">
                  <c:v>45593</c:v>
                </c:pt>
                <c:pt idx="355">
                  <c:v>45596</c:v>
                </c:pt>
                <c:pt idx="356">
                  <c:v>45600</c:v>
                </c:pt>
                <c:pt idx="357">
                  <c:v>45607</c:v>
                </c:pt>
                <c:pt idx="358">
                  <c:v>45614</c:v>
                </c:pt>
                <c:pt idx="359">
                  <c:v>45621</c:v>
                </c:pt>
                <c:pt idx="360">
                  <c:v>45626</c:v>
                </c:pt>
                <c:pt idx="361">
                  <c:v>45628</c:v>
                </c:pt>
                <c:pt idx="362">
                  <c:v>45635</c:v>
                </c:pt>
                <c:pt idx="363">
                  <c:v>45642</c:v>
                </c:pt>
                <c:pt idx="364">
                  <c:v>45649</c:v>
                </c:pt>
                <c:pt idx="365">
                  <c:v>45656</c:v>
                </c:pt>
                <c:pt idx="366">
                  <c:v>45657</c:v>
                </c:pt>
              </c:numCache>
            </c:numRef>
          </c:cat>
          <c:val>
            <c:numRef>
              <c:f>Chart!$B$2:$B$402</c:f>
              <c:numCache>
                <c:formatCode>_(* #,##0.00_);_(* \(#,##0.00\);_(* "-"??_);_(@_)</c:formatCode>
                <c:ptCount val="401"/>
                <c:pt idx="0">
                  <c:v>10000</c:v>
                </c:pt>
                <c:pt idx="1">
                  <c:v>9992.2999999999993</c:v>
                </c:pt>
                <c:pt idx="2">
                  <c:v>9991.19</c:v>
                </c:pt>
                <c:pt idx="3">
                  <c:v>10031.6</c:v>
                </c:pt>
                <c:pt idx="4">
                  <c:v>10026.709999999999</c:v>
                </c:pt>
                <c:pt idx="5">
                  <c:v>10024.82</c:v>
                </c:pt>
                <c:pt idx="6">
                  <c:v>10146.44</c:v>
                </c:pt>
                <c:pt idx="7">
                  <c:v>10480.91</c:v>
                </c:pt>
                <c:pt idx="8">
                  <c:v>10819.48</c:v>
                </c:pt>
                <c:pt idx="9">
                  <c:v>10513.82</c:v>
                </c:pt>
                <c:pt idx="10">
                  <c:v>10801.75</c:v>
                </c:pt>
                <c:pt idx="11">
                  <c:v>10676.76</c:v>
                </c:pt>
                <c:pt idx="12">
                  <c:v>10935.86</c:v>
                </c:pt>
                <c:pt idx="13">
                  <c:v>10446.26</c:v>
                </c:pt>
                <c:pt idx="14">
                  <c:v>10546.99</c:v>
                </c:pt>
                <c:pt idx="15">
                  <c:v>10628.43</c:v>
                </c:pt>
                <c:pt idx="16">
                  <c:v>10748.23</c:v>
                </c:pt>
                <c:pt idx="17">
                  <c:v>10576.43</c:v>
                </c:pt>
                <c:pt idx="18">
                  <c:v>10356.799999999999</c:v>
                </c:pt>
                <c:pt idx="19">
                  <c:v>10509.38</c:v>
                </c:pt>
                <c:pt idx="20">
                  <c:v>10323.57</c:v>
                </c:pt>
                <c:pt idx="21">
                  <c:v>10370.69</c:v>
                </c:pt>
                <c:pt idx="22">
                  <c:v>10711.46</c:v>
                </c:pt>
                <c:pt idx="23">
                  <c:v>10582.33</c:v>
                </c:pt>
                <c:pt idx="24">
                  <c:v>10410.08</c:v>
                </c:pt>
                <c:pt idx="25">
                  <c:v>10249.77</c:v>
                </c:pt>
                <c:pt idx="26">
                  <c:v>10428.08</c:v>
                </c:pt>
                <c:pt idx="27">
                  <c:v>10252.709999999999</c:v>
                </c:pt>
                <c:pt idx="28">
                  <c:v>10418.84</c:v>
                </c:pt>
                <c:pt idx="29">
                  <c:v>10280.200000000001</c:v>
                </c:pt>
                <c:pt idx="30">
                  <c:v>10439.33</c:v>
                </c:pt>
                <c:pt idx="31">
                  <c:v>10420.01</c:v>
                </c:pt>
                <c:pt idx="32">
                  <c:v>10528.38</c:v>
                </c:pt>
                <c:pt idx="33">
                  <c:v>10632.76</c:v>
                </c:pt>
                <c:pt idx="34">
                  <c:v>10741.3</c:v>
                </c:pt>
                <c:pt idx="35">
                  <c:v>10679.88</c:v>
                </c:pt>
                <c:pt idx="36">
                  <c:v>10519.79</c:v>
                </c:pt>
                <c:pt idx="37">
                  <c:v>10604.96</c:v>
                </c:pt>
                <c:pt idx="38">
                  <c:v>10676.57</c:v>
                </c:pt>
                <c:pt idx="39">
                  <c:v>10687.35</c:v>
                </c:pt>
                <c:pt idx="40">
                  <c:v>10707.67</c:v>
                </c:pt>
                <c:pt idx="41">
                  <c:v>10706.04</c:v>
                </c:pt>
                <c:pt idx="42">
                  <c:v>10603.64</c:v>
                </c:pt>
                <c:pt idx="43">
                  <c:v>10846.86</c:v>
                </c:pt>
                <c:pt idx="44">
                  <c:v>10805.96</c:v>
                </c:pt>
                <c:pt idx="45">
                  <c:v>10933.76</c:v>
                </c:pt>
                <c:pt idx="46">
                  <c:v>10743.09</c:v>
                </c:pt>
                <c:pt idx="47">
                  <c:v>10858.6</c:v>
                </c:pt>
                <c:pt idx="48">
                  <c:v>10730.1</c:v>
                </c:pt>
                <c:pt idx="49">
                  <c:v>10892.01</c:v>
                </c:pt>
                <c:pt idx="50">
                  <c:v>10873.25</c:v>
                </c:pt>
                <c:pt idx="51">
                  <c:v>11121.66</c:v>
                </c:pt>
                <c:pt idx="52">
                  <c:v>11071.6</c:v>
                </c:pt>
                <c:pt idx="53">
                  <c:v>10866.46</c:v>
                </c:pt>
                <c:pt idx="54">
                  <c:v>10559.76</c:v>
                </c:pt>
                <c:pt idx="55">
                  <c:v>10473.81</c:v>
                </c:pt>
                <c:pt idx="56">
                  <c:v>10333.879999999999</c:v>
                </c:pt>
                <c:pt idx="57">
                  <c:v>10418.870000000001</c:v>
                </c:pt>
                <c:pt idx="58">
                  <c:v>10388</c:v>
                </c:pt>
                <c:pt idx="59">
                  <c:v>10370.52</c:v>
                </c:pt>
                <c:pt idx="60">
                  <c:v>10468.6</c:v>
                </c:pt>
                <c:pt idx="61">
                  <c:v>10438.11</c:v>
                </c:pt>
                <c:pt idx="62">
                  <c:v>10356.969999999999</c:v>
                </c:pt>
                <c:pt idx="63">
                  <c:v>10460.469999999999</c:v>
                </c:pt>
                <c:pt idx="64">
                  <c:v>10692.26</c:v>
                </c:pt>
                <c:pt idx="65">
                  <c:v>10156.469999999999</c:v>
                </c:pt>
                <c:pt idx="66">
                  <c:v>10094.15</c:v>
                </c:pt>
                <c:pt idx="67">
                  <c:v>10152.709999999999</c:v>
                </c:pt>
                <c:pt idx="68">
                  <c:v>10310.08</c:v>
                </c:pt>
                <c:pt idx="69">
                  <c:v>9887.2000000000007</c:v>
                </c:pt>
                <c:pt idx="70">
                  <c:v>9802.51</c:v>
                </c:pt>
                <c:pt idx="71">
                  <c:v>9839.92</c:v>
                </c:pt>
                <c:pt idx="72">
                  <c:v>9254.26</c:v>
                </c:pt>
                <c:pt idx="73">
                  <c:v>8298.69</c:v>
                </c:pt>
                <c:pt idx="74">
                  <c:v>7629.74</c:v>
                </c:pt>
                <c:pt idx="75">
                  <c:v>7514.58</c:v>
                </c:pt>
                <c:pt idx="76">
                  <c:v>7497.48</c:v>
                </c:pt>
                <c:pt idx="77">
                  <c:v>8228.1200000000008</c:v>
                </c:pt>
                <c:pt idx="78">
                  <c:v>8365.27</c:v>
                </c:pt>
                <c:pt idx="79">
                  <c:v>8702.77</c:v>
                </c:pt>
                <c:pt idx="80">
                  <c:v>8534.67</c:v>
                </c:pt>
                <c:pt idx="81">
                  <c:v>8538.24</c:v>
                </c:pt>
                <c:pt idx="82">
                  <c:v>8434.6</c:v>
                </c:pt>
                <c:pt idx="83">
                  <c:v>9088.49</c:v>
                </c:pt>
                <c:pt idx="84">
                  <c:v>9254.3799999999992</c:v>
                </c:pt>
                <c:pt idx="85">
                  <c:v>9488.9699999999993</c:v>
                </c:pt>
                <c:pt idx="86">
                  <c:v>9513.0400000000009</c:v>
                </c:pt>
                <c:pt idx="87">
                  <c:v>9700.34</c:v>
                </c:pt>
                <c:pt idx="88">
                  <c:v>9948.25</c:v>
                </c:pt>
                <c:pt idx="89">
                  <c:v>9257.5400000000009</c:v>
                </c:pt>
                <c:pt idx="90">
                  <c:v>9597.98</c:v>
                </c:pt>
                <c:pt idx="91">
                  <c:v>9169.09</c:v>
                </c:pt>
                <c:pt idx="92">
                  <c:v>9094.67</c:v>
                </c:pt>
                <c:pt idx="93">
                  <c:v>9447.0300000000007</c:v>
                </c:pt>
                <c:pt idx="94">
                  <c:v>9535.6</c:v>
                </c:pt>
                <c:pt idx="95">
                  <c:v>9504.52</c:v>
                </c:pt>
                <c:pt idx="96">
                  <c:v>8633.51</c:v>
                </c:pt>
                <c:pt idx="97">
                  <c:v>8771.5</c:v>
                </c:pt>
                <c:pt idx="98">
                  <c:v>8953.26</c:v>
                </c:pt>
                <c:pt idx="99">
                  <c:v>9245.3799999999992</c:v>
                </c:pt>
                <c:pt idx="100">
                  <c:v>9375.7900000000009</c:v>
                </c:pt>
                <c:pt idx="101">
                  <c:v>9669.7800000000007</c:v>
                </c:pt>
                <c:pt idx="102">
                  <c:v>9803.31</c:v>
                </c:pt>
                <c:pt idx="103">
                  <c:v>9786.57</c:v>
                </c:pt>
                <c:pt idx="104">
                  <c:v>9928.66</c:v>
                </c:pt>
                <c:pt idx="105">
                  <c:v>10099.709999999999</c:v>
                </c:pt>
                <c:pt idx="106">
                  <c:v>10254.01</c:v>
                </c:pt>
                <c:pt idx="107">
                  <c:v>10217.19</c:v>
                </c:pt>
                <c:pt idx="108">
                  <c:v>10340.35</c:v>
                </c:pt>
                <c:pt idx="109">
                  <c:v>10416.69</c:v>
                </c:pt>
                <c:pt idx="110">
                  <c:v>10716.71</c:v>
                </c:pt>
                <c:pt idx="111">
                  <c:v>10746.58</c:v>
                </c:pt>
                <c:pt idx="112">
                  <c:v>10441.709999999999</c:v>
                </c:pt>
                <c:pt idx="113">
                  <c:v>10529.24</c:v>
                </c:pt>
                <c:pt idx="114">
                  <c:v>10737.66</c:v>
                </c:pt>
                <c:pt idx="115">
                  <c:v>10772.63</c:v>
                </c:pt>
                <c:pt idx="116">
                  <c:v>11288.74</c:v>
                </c:pt>
                <c:pt idx="117">
                  <c:v>11379.88</c:v>
                </c:pt>
                <c:pt idx="118">
                  <c:v>11680.35</c:v>
                </c:pt>
                <c:pt idx="119">
                  <c:v>12066.47</c:v>
                </c:pt>
                <c:pt idx="120">
                  <c:v>12344</c:v>
                </c:pt>
                <c:pt idx="121">
                  <c:v>12471.54</c:v>
                </c:pt>
                <c:pt idx="122">
                  <c:v>12627.67</c:v>
                </c:pt>
                <c:pt idx="123">
                  <c:v>12833.29</c:v>
                </c:pt>
                <c:pt idx="124">
                  <c:v>13574.44</c:v>
                </c:pt>
                <c:pt idx="125">
                  <c:v>13694.14</c:v>
                </c:pt>
                <c:pt idx="126">
                  <c:v>13450.01</c:v>
                </c:pt>
                <c:pt idx="127">
                  <c:v>12186.82</c:v>
                </c:pt>
                <c:pt idx="128">
                  <c:v>11909.83</c:v>
                </c:pt>
                <c:pt idx="129">
                  <c:v>12505.19</c:v>
                </c:pt>
                <c:pt idx="130">
                  <c:v>13580.27</c:v>
                </c:pt>
                <c:pt idx="131">
                  <c:v>13472.15</c:v>
                </c:pt>
                <c:pt idx="132">
                  <c:v>13690.92</c:v>
                </c:pt>
                <c:pt idx="133">
                  <c:v>13478.02</c:v>
                </c:pt>
                <c:pt idx="134">
                  <c:v>13645.76</c:v>
                </c:pt>
                <c:pt idx="135">
                  <c:v>13749.63</c:v>
                </c:pt>
                <c:pt idx="136">
                  <c:v>13437.27</c:v>
                </c:pt>
                <c:pt idx="137">
                  <c:v>13606.1</c:v>
                </c:pt>
                <c:pt idx="138">
                  <c:v>14122.3</c:v>
                </c:pt>
                <c:pt idx="139">
                  <c:v>14287.13</c:v>
                </c:pt>
                <c:pt idx="140">
                  <c:v>14297.33</c:v>
                </c:pt>
                <c:pt idx="141">
                  <c:v>13781.18</c:v>
                </c:pt>
                <c:pt idx="142">
                  <c:v>14073.93</c:v>
                </c:pt>
                <c:pt idx="143">
                  <c:v>14071.29</c:v>
                </c:pt>
                <c:pt idx="144">
                  <c:v>14362.5</c:v>
                </c:pt>
                <c:pt idx="145">
                  <c:v>14382.06</c:v>
                </c:pt>
                <c:pt idx="146">
                  <c:v>14888.78</c:v>
                </c:pt>
                <c:pt idx="147">
                  <c:v>15396.88</c:v>
                </c:pt>
                <c:pt idx="148">
                  <c:v>15704.45</c:v>
                </c:pt>
                <c:pt idx="149">
                  <c:v>15690.62</c:v>
                </c:pt>
                <c:pt idx="150">
                  <c:v>15844.08</c:v>
                </c:pt>
                <c:pt idx="151">
                  <c:v>16226.96</c:v>
                </c:pt>
                <c:pt idx="152">
                  <c:v>16198.36</c:v>
                </c:pt>
                <c:pt idx="153">
                  <c:v>16283.77</c:v>
                </c:pt>
                <c:pt idx="154">
                  <c:v>15104.24</c:v>
                </c:pt>
                <c:pt idx="155">
                  <c:v>14479.49</c:v>
                </c:pt>
                <c:pt idx="156">
                  <c:v>14750.07</c:v>
                </c:pt>
                <c:pt idx="157">
                  <c:v>15268.6</c:v>
                </c:pt>
                <c:pt idx="158">
                  <c:v>15324.16</c:v>
                </c:pt>
                <c:pt idx="159">
                  <c:v>15863.2</c:v>
                </c:pt>
                <c:pt idx="160">
                  <c:v>15928.09</c:v>
                </c:pt>
                <c:pt idx="161">
                  <c:v>15091.89</c:v>
                </c:pt>
                <c:pt idx="162">
                  <c:v>15397.33</c:v>
                </c:pt>
                <c:pt idx="163">
                  <c:v>15424.89</c:v>
                </c:pt>
                <c:pt idx="164">
                  <c:v>15595.53</c:v>
                </c:pt>
                <c:pt idx="165">
                  <c:v>15479.43</c:v>
                </c:pt>
                <c:pt idx="166">
                  <c:v>15576.92</c:v>
                </c:pt>
                <c:pt idx="167">
                  <c:v>15253.76</c:v>
                </c:pt>
                <c:pt idx="168">
                  <c:v>15507.66</c:v>
                </c:pt>
                <c:pt idx="169">
                  <c:v>15520.93</c:v>
                </c:pt>
                <c:pt idx="170">
                  <c:v>16092.57</c:v>
                </c:pt>
                <c:pt idx="171">
                  <c:v>16141.47</c:v>
                </c:pt>
                <c:pt idx="172">
                  <c:v>15922.71</c:v>
                </c:pt>
                <c:pt idx="173">
                  <c:v>16517.490000000002</c:v>
                </c:pt>
                <c:pt idx="174">
                  <c:v>16357.25</c:v>
                </c:pt>
                <c:pt idx="175">
                  <c:v>16605.09</c:v>
                </c:pt>
                <c:pt idx="176">
                  <c:v>16593.849999999999</c:v>
                </c:pt>
                <c:pt idx="177">
                  <c:v>16150.11</c:v>
                </c:pt>
                <c:pt idx="178">
                  <c:v>16531.75</c:v>
                </c:pt>
                <c:pt idx="179">
                  <c:v>16450.310000000001</c:v>
                </c:pt>
                <c:pt idx="180">
                  <c:v>15721.71</c:v>
                </c:pt>
                <c:pt idx="181">
                  <c:v>16288.83</c:v>
                </c:pt>
                <c:pt idx="182">
                  <c:v>16268.8</c:v>
                </c:pt>
                <c:pt idx="183">
                  <c:v>16308.77</c:v>
                </c:pt>
                <c:pt idx="184">
                  <c:v>16422.82</c:v>
                </c:pt>
                <c:pt idx="185">
                  <c:v>16419.97</c:v>
                </c:pt>
                <c:pt idx="186">
                  <c:v>16318.11</c:v>
                </c:pt>
                <c:pt idx="187">
                  <c:v>15836.64</c:v>
                </c:pt>
                <c:pt idx="188">
                  <c:v>15728.33</c:v>
                </c:pt>
                <c:pt idx="189">
                  <c:v>16192.62</c:v>
                </c:pt>
                <c:pt idx="190">
                  <c:v>16400.7</c:v>
                </c:pt>
                <c:pt idx="191">
                  <c:v>16166.87</c:v>
                </c:pt>
                <c:pt idx="192">
                  <c:v>16535.45</c:v>
                </c:pt>
                <c:pt idx="193">
                  <c:v>16440.740000000002</c:v>
                </c:pt>
                <c:pt idx="194">
                  <c:v>16672.46</c:v>
                </c:pt>
                <c:pt idx="195">
                  <c:v>15847.12</c:v>
                </c:pt>
                <c:pt idx="196">
                  <c:v>16290.4</c:v>
                </c:pt>
                <c:pt idx="197">
                  <c:v>16236.03</c:v>
                </c:pt>
                <c:pt idx="198">
                  <c:v>16386.509999999998</c:v>
                </c:pt>
                <c:pt idx="199">
                  <c:v>16789.71</c:v>
                </c:pt>
                <c:pt idx="200">
                  <c:v>16327.84</c:v>
                </c:pt>
                <c:pt idx="201">
                  <c:v>16070.14</c:v>
                </c:pt>
                <c:pt idx="202">
                  <c:v>14630.61</c:v>
                </c:pt>
                <c:pt idx="203">
                  <c:v>15214.66</c:v>
                </c:pt>
                <c:pt idx="204">
                  <c:v>14159.85</c:v>
                </c:pt>
                <c:pt idx="205">
                  <c:v>13014.08</c:v>
                </c:pt>
                <c:pt idx="206">
                  <c:v>13657.73</c:v>
                </c:pt>
                <c:pt idx="207">
                  <c:v>14724.28</c:v>
                </c:pt>
                <c:pt idx="208">
                  <c:v>14715.84</c:v>
                </c:pt>
                <c:pt idx="209">
                  <c:v>15044.47</c:v>
                </c:pt>
                <c:pt idx="210">
                  <c:v>14066.18</c:v>
                </c:pt>
                <c:pt idx="211">
                  <c:v>14037.45</c:v>
                </c:pt>
                <c:pt idx="212">
                  <c:v>13973.95</c:v>
                </c:pt>
                <c:pt idx="213">
                  <c:v>13856.48</c:v>
                </c:pt>
                <c:pt idx="214">
                  <c:v>13809.48</c:v>
                </c:pt>
                <c:pt idx="215">
                  <c:v>13274.42</c:v>
                </c:pt>
                <c:pt idx="216">
                  <c:v>13529.64</c:v>
                </c:pt>
                <c:pt idx="217">
                  <c:v>13660.17</c:v>
                </c:pt>
                <c:pt idx="218">
                  <c:v>13859</c:v>
                </c:pt>
                <c:pt idx="219">
                  <c:v>14187.79</c:v>
                </c:pt>
                <c:pt idx="220">
                  <c:v>14416.16</c:v>
                </c:pt>
                <c:pt idx="221">
                  <c:v>14582.84</c:v>
                </c:pt>
                <c:pt idx="222">
                  <c:v>14413.71</c:v>
                </c:pt>
                <c:pt idx="223">
                  <c:v>14701.53</c:v>
                </c:pt>
                <c:pt idx="224">
                  <c:v>14781.95</c:v>
                </c:pt>
                <c:pt idx="225">
                  <c:v>14814.45</c:v>
                </c:pt>
                <c:pt idx="226">
                  <c:v>14470.75</c:v>
                </c:pt>
                <c:pt idx="227">
                  <c:v>13865.75</c:v>
                </c:pt>
                <c:pt idx="228">
                  <c:v>13547.76</c:v>
                </c:pt>
                <c:pt idx="229">
                  <c:v>13168.95</c:v>
                </c:pt>
                <c:pt idx="230">
                  <c:v>12610.71</c:v>
                </c:pt>
                <c:pt idx="231">
                  <c:v>12210.86</c:v>
                </c:pt>
                <c:pt idx="232">
                  <c:v>12671.04</c:v>
                </c:pt>
                <c:pt idx="233">
                  <c:v>11796.59</c:v>
                </c:pt>
                <c:pt idx="234">
                  <c:v>12430.84</c:v>
                </c:pt>
                <c:pt idx="235">
                  <c:v>11878.11</c:v>
                </c:pt>
                <c:pt idx="236">
                  <c:v>11505.8</c:v>
                </c:pt>
                <c:pt idx="237">
                  <c:v>11501.69</c:v>
                </c:pt>
                <c:pt idx="238">
                  <c:v>12135.15</c:v>
                </c:pt>
                <c:pt idx="239">
                  <c:v>12529.57</c:v>
                </c:pt>
                <c:pt idx="240">
                  <c:v>12979.93</c:v>
                </c:pt>
                <c:pt idx="241">
                  <c:v>12504.06</c:v>
                </c:pt>
                <c:pt idx="242">
                  <c:v>12583.76</c:v>
                </c:pt>
                <c:pt idx="243">
                  <c:v>12057.58</c:v>
                </c:pt>
                <c:pt idx="244">
                  <c:v>12299.93</c:v>
                </c:pt>
                <c:pt idx="245">
                  <c:v>12298.45</c:v>
                </c:pt>
                <c:pt idx="246">
                  <c:v>12737.19</c:v>
                </c:pt>
                <c:pt idx="247">
                  <c:v>12820.47</c:v>
                </c:pt>
                <c:pt idx="248">
                  <c:v>13232.68</c:v>
                </c:pt>
                <c:pt idx="249">
                  <c:v>13363.38</c:v>
                </c:pt>
                <c:pt idx="250">
                  <c:v>13099.74</c:v>
                </c:pt>
                <c:pt idx="251">
                  <c:v>12654.34</c:v>
                </c:pt>
                <c:pt idx="252">
                  <c:v>13199.7</c:v>
                </c:pt>
                <c:pt idx="253">
                  <c:v>12414.16</c:v>
                </c:pt>
                <c:pt idx="254">
                  <c:v>12456.75</c:v>
                </c:pt>
                <c:pt idx="255">
                  <c:v>12463.81</c:v>
                </c:pt>
                <c:pt idx="256">
                  <c:v>12714.18</c:v>
                </c:pt>
                <c:pt idx="257">
                  <c:v>12323.24</c:v>
                </c:pt>
                <c:pt idx="258">
                  <c:v>12613.16</c:v>
                </c:pt>
                <c:pt idx="259">
                  <c:v>12704.64</c:v>
                </c:pt>
                <c:pt idx="260">
                  <c:v>12872.12</c:v>
                </c:pt>
                <c:pt idx="261">
                  <c:v>12737.82</c:v>
                </c:pt>
                <c:pt idx="262">
                  <c:v>12595.15</c:v>
                </c:pt>
                <c:pt idx="263">
                  <c:v>12419.79</c:v>
                </c:pt>
                <c:pt idx="264">
                  <c:v>12514.69</c:v>
                </c:pt>
                <c:pt idx="265">
                  <c:v>12573.15</c:v>
                </c:pt>
                <c:pt idx="266">
                  <c:v>12645.86</c:v>
                </c:pt>
                <c:pt idx="267">
                  <c:v>12690.73</c:v>
                </c:pt>
                <c:pt idx="268">
                  <c:v>12670.93</c:v>
                </c:pt>
                <c:pt idx="269">
                  <c:v>12688.81</c:v>
                </c:pt>
                <c:pt idx="270">
                  <c:v>12963.13</c:v>
                </c:pt>
                <c:pt idx="271">
                  <c:v>13075.34</c:v>
                </c:pt>
                <c:pt idx="272">
                  <c:v>13027.02</c:v>
                </c:pt>
                <c:pt idx="273">
                  <c:v>13378.04</c:v>
                </c:pt>
                <c:pt idx="274">
                  <c:v>13315.12</c:v>
                </c:pt>
                <c:pt idx="275">
                  <c:v>13368.95</c:v>
                </c:pt>
                <c:pt idx="276">
                  <c:v>13668.09</c:v>
                </c:pt>
                <c:pt idx="277">
                  <c:v>13898.44</c:v>
                </c:pt>
                <c:pt idx="278">
                  <c:v>14113.87</c:v>
                </c:pt>
                <c:pt idx="279">
                  <c:v>14508.84</c:v>
                </c:pt>
                <c:pt idx="280">
                  <c:v>14544.88</c:v>
                </c:pt>
                <c:pt idx="281">
                  <c:v>14345.88</c:v>
                </c:pt>
                <c:pt idx="282">
                  <c:v>13894.24</c:v>
                </c:pt>
                <c:pt idx="283">
                  <c:v>14188.42</c:v>
                </c:pt>
                <c:pt idx="284">
                  <c:v>14550.66</c:v>
                </c:pt>
                <c:pt idx="285">
                  <c:v>14547.33</c:v>
                </c:pt>
                <c:pt idx="286">
                  <c:v>14664.51</c:v>
                </c:pt>
                <c:pt idx="287">
                  <c:v>14623.49</c:v>
                </c:pt>
                <c:pt idx="288">
                  <c:v>14048.41</c:v>
                </c:pt>
                <c:pt idx="289">
                  <c:v>14057.12</c:v>
                </c:pt>
                <c:pt idx="290">
                  <c:v>14065.08</c:v>
                </c:pt>
                <c:pt idx="291">
                  <c:v>13913.04</c:v>
                </c:pt>
                <c:pt idx="292">
                  <c:v>14069.14</c:v>
                </c:pt>
                <c:pt idx="293">
                  <c:v>13440.23</c:v>
                </c:pt>
                <c:pt idx="294">
                  <c:v>12861.96</c:v>
                </c:pt>
                <c:pt idx="295">
                  <c:v>12710.1</c:v>
                </c:pt>
                <c:pt idx="296">
                  <c:v>13410.04</c:v>
                </c:pt>
                <c:pt idx="297">
                  <c:v>13624.87</c:v>
                </c:pt>
                <c:pt idx="298">
                  <c:v>13649.38</c:v>
                </c:pt>
                <c:pt idx="299">
                  <c:v>13444.92</c:v>
                </c:pt>
                <c:pt idx="300">
                  <c:v>13523.48</c:v>
                </c:pt>
                <c:pt idx="301">
                  <c:v>13817.2</c:v>
                </c:pt>
                <c:pt idx="302">
                  <c:v>13850.87</c:v>
                </c:pt>
                <c:pt idx="303">
                  <c:v>13461.22</c:v>
                </c:pt>
                <c:pt idx="304">
                  <c:v>13747.21</c:v>
                </c:pt>
                <c:pt idx="305">
                  <c:v>13891.27</c:v>
                </c:pt>
                <c:pt idx="306">
                  <c:v>13890.48</c:v>
                </c:pt>
                <c:pt idx="307">
                  <c:v>14280.92</c:v>
                </c:pt>
                <c:pt idx="308">
                  <c:v>14145.05</c:v>
                </c:pt>
                <c:pt idx="309">
                  <c:v>14489.91</c:v>
                </c:pt>
                <c:pt idx="310">
                  <c:v>14452.39</c:v>
                </c:pt>
                <c:pt idx="311">
                  <c:v>14306.02</c:v>
                </c:pt>
                <c:pt idx="312">
                  <c:v>14783.36</c:v>
                </c:pt>
                <c:pt idx="313">
                  <c:v>15111.55</c:v>
                </c:pt>
                <c:pt idx="314">
                  <c:v>15095.42</c:v>
                </c:pt>
                <c:pt idx="315">
                  <c:v>15549.08</c:v>
                </c:pt>
                <c:pt idx="316">
                  <c:v>15719.3</c:v>
                </c:pt>
                <c:pt idx="317">
                  <c:v>15412.71</c:v>
                </c:pt>
                <c:pt idx="318">
                  <c:v>15618.28</c:v>
                </c:pt>
                <c:pt idx="319">
                  <c:v>15844.92</c:v>
                </c:pt>
                <c:pt idx="320">
                  <c:v>16056.77</c:v>
                </c:pt>
                <c:pt idx="321">
                  <c:v>16056.86</c:v>
                </c:pt>
                <c:pt idx="322">
                  <c:v>15609.33</c:v>
                </c:pt>
                <c:pt idx="323">
                  <c:v>15101.46</c:v>
                </c:pt>
                <c:pt idx="324">
                  <c:v>14802.04</c:v>
                </c:pt>
                <c:pt idx="325">
                  <c:v>15249.92</c:v>
                </c:pt>
                <c:pt idx="326">
                  <c:v>15672.77</c:v>
                </c:pt>
                <c:pt idx="327">
                  <c:v>15732.73</c:v>
                </c:pt>
                <c:pt idx="328">
                  <c:v>16163.22</c:v>
                </c:pt>
                <c:pt idx="329">
                  <c:v>16070.48</c:v>
                </c:pt>
                <c:pt idx="330">
                  <c:v>15984.78</c:v>
                </c:pt>
                <c:pt idx="331">
                  <c:v>16235.08</c:v>
                </c:pt>
                <c:pt idx="332">
                  <c:v>16473.810000000001</c:v>
                </c:pt>
                <c:pt idx="333">
                  <c:v>16356.59</c:v>
                </c:pt>
                <c:pt idx="334">
                  <c:v>16130.44</c:v>
                </c:pt>
                <c:pt idx="335">
                  <c:v>15939.53</c:v>
                </c:pt>
                <c:pt idx="336">
                  <c:v>16011.25</c:v>
                </c:pt>
                <c:pt idx="337">
                  <c:v>16450.5</c:v>
                </c:pt>
                <c:pt idx="338">
                  <c:v>16347.65</c:v>
                </c:pt>
                <c:pt idx="339">
                  <c:v>16001.38</c:v>
                </c:pt>
                <c:pt idx="340">
                  <c:v>15900.09</c:v>
                </c:pt>
                <c:pt idx="341">
                  <c:v>15910.82</c:v>
                </c:pt>
                <c:pt idx="342">
                  <c:v>15048.19</c:v>
                </c:pt>
                <c:pt idx="343">
                  <c:v>15658.93</c:v>
                </c:pt>
                <c:pt idx="344">
                  <c:v>16077.79</c:v>
                </c:pt>
                <c:pt idx="345">
                  <c:v>16265.61</c:v>
                </c:pt>
                <c:pt idx="346">
                  <c:v>16322.54</c:v>
                </c:pt>
                <c:pt idx="347">
                  <c:v>16089.19</c:v>
                </c:pt>
                <c:pt idx="348">
                  <c:v>15880.5</c:v>
                </c:pt>
                <c:pt idx="349">
                  <c:v>16289.51</c:v>
                </c:pt>
                <c:pt idx="350">
                  <c:v>16433.169999999998</c:v>
                </c:pt>
                <c:pt idx="351">
                  <c:v>16177.19</c:v>
                </c:pt>
                <c:pt idx="352">
                  <c:v>16367.99</c:v>
                </c:pt>
                <c:pt idx="353">
                  <c:v>16121.23</c:v>
                </c:pt>
                <c:pt idx="354">
                  <c:v>15848.71</c:v>
                </c:pt>
                <c:pt idx="355">
                  <c:v>15924.82</c:v>
                </c:pt>
                <c:pt idx="356">
                  <c:v>15631.22</c:v>
                </c:pt>
                <c:pt idx="357">
                  <c:v>15796.36</c:v>
                </c:pt>
                <c:pt idx="358">
                  <c:v>15323.98</c:v>
                </c:pt>
                <c:pt idx="359">
                  <c:v>15486.95</c:v>
                </c:pt>
                <c:pt idx="360">
                  <c:v>15792.87</c:v>
                </c:pt>
                <c:pt idx="361">
                  <c:v>15791.92</c:v>
                </c:pt>
                <c:pt idx="362">
                  <c:v>16081.79</c:v>
                </c:pt>
                <c:pt idx="363">
                  <c:v>15991.49</c:v>
                </c:pt>
                <c:pt idx="364">
                  <c:v>15972.03</c:v>
                </c:pt>
                <c:pt idx="365">
                  <c:v>16110.57</c:v>
                </c:pt>
                <c:pt idx="366">
                  <c:v>16095.8</c:v>
                </c:pt>
              </c:numCache>
            </c:numRef>
          </c:val>
          <c:smooth val="0"/>
          <c:extLst>
            <c:ext xmlns:c16="http://schemas.microsoft.com/office/drawing/2014/chart" uri="{C3380CC4-5D6E-409C-BE32-E72D297353CC}">
              <c16:uniqueId val="{00000001-6D9C-4555-B81D-BCBD90207A7F}"/>
            </c:ext>
          </c:extLst>
        </c:ser>
        <c:dLbls>
          <c:showLegendKey val="0"/>
          <c:showVal val="0"/>
          <c:showCatName val="0"/>
          <c:showSerName val="0"/>
          <c:showPercent val="0"/>
          <c:showBubbleSize val="0"/>
        </c:dLbls>
        <c:smooth val="0"/>
        <c:axId val="528596872"/>
        <c:axId val="518169832"/>
      </c:lineChart>
      <c:dateAx>
        <c:axId val="528596872"/>
        <c:scaling>
          <c:orientation val="minMax"/>
          <c:max val="45657"/>
          <c:min val="43465"/>
        </c:scaling>
        <c:delete val="0"/>
        <c:axPos val="b"/>
        <c:numFmt formatCode="m/d/yyyy"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8169832"/>
        <c:crosses val="autoZero"/>
        <c:auto val="1"/>
        <c:lblOffset val="100"/>
        <c:baseTimeUnit val="days"/>
        <c:majorUnit val="1"/>
        <c:majorTimeUnit val="months"/>
      </c:dateAx>
      <c:valAx>
        <c:axId val="518169832"/>
        <c:scaling>
          <c:orientation val="minMax"/>
          <c:min val="7000"/>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28596872"/>
        <c:crosses val="autoZero"/>
        <c:crossBetween val="between"/>
        <c:majorUnit val="500"/>
        <c:minorUnit val="5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Q6KKSzqICmFJjAQGMic0ugaOcRa/Vz8yRZQ1l42H1hA=</DigestValue>
    </Reference>
    <Reference Type="http://www.w3.org/2000/09/xmldsig#Object" URI="#idOfficeObject">
      <DigestMethod Algorithm="http://www.w3.org/2001/04/xmlenc#sha256"/>
      <DigestValue>p1tn9zkZOHv9RhJw0k2kNnlVTIZbKXnb0DSylJwr6D8=</DigestValue>
    </Reference>
    <Reference Type="http://uri.etsi.org/01903#SignedProperties" URI="#idSignedProperties">
      <Transforms>
        <Transform Algorithm="http://www.w3.org/TR/2001/REC-xml-c14n-20010315"/>
      </Transforms>
      <DigestMethod Algorithm="http://www.w3.org/2001/04/xmlenc#sha256"/>
      <DigestValue>o96iK3lUCbbOjNg8bfcKZ/KFtGOi593sIu0JjNMzHfU=</DigestValue>
    </Reference>
  </SignedInfo>
  <SignatureValue>uwNuSqt+zsYjDowMTefijjdr1EHRTV+kSNmHzZgR28GCBc5Dd5KWBtP4KqBdzg1ECHB5KiH2OCjS
KmsedteuN+Y9s3vMtzlruR5ZXNO4oVrKcwUlYo98abh8DaX6KVdXVy/jMb2LMZ0HGXkt3ebn04cQ
vlsF6xgIYFNNmShGbzn9YkqV1Ap8l8V6sg7xD1Zd5hkH7Du7F8PiPxr9JWI5ah6kKgPbeQaijNBw
Yk1SpBuOO9/pn+ATrpZXFF66ZqO5WZNBrfyZXOTwXVW5bBzTw3T1rb6t7K1FxRqCn1CrVEyTgume
pCk6Hthdw2Tr9zHpu6O9utt2JE82w8hKf2Yznw==</SignatureValue>
  <KeyInfo>
    <X509Data>
      <X509Certificate>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Transform>
          <Transform Algorithm="http://www.w3.org/TR/2001/REC-xml-c14n-20010315"/>
        </Transforms>
        <DigestMethod Algorithm="http://www.w3.org/2001/04/xmlenc#sha256"/>
        <DigestValue>jTWiL3tazeewTXgtzBRRnHVLEPoURbD1+UnmDBsZAxU=</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Czt/+N+ZjZqjV4Fp+W0w9mZ53z7cHKVMoIN595kXMjY=</DigestValue>
      </Reference>
      <Reference URI="/word/charts/chart1.xml?ContentType=application/vnd.openxmlformats-officedocument.drawingml.chart+xml">
        <DigestMethod Algorithm="http://www.w3.org/2001/04/xmlenc#sha256"/>
        <DigestValue>ux0yHT7aMG5UU5SUbyYlElaAsTGvRRqzDk4E32cky4I=</DigestValue>
      </Reference>
      <Reference URI="/word/charts/colors1.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Go8wizBop+WptZQzECfR2CrVDYd8V2/X2MGuMtQ0TtE=</DigestValue>
      </Reference>
      <Reference URI="/word/document.xml?ContentType=application/vnd.openxmlformats-officedocument.wordprocessingml.document.main+xml">
        <DigestMethod Algorithm="http://www.w3.org/2001/04/xmlenc#sha256"/>
        <DigestValue>txXXYxn9p8G49ofc3he4MP4MBnjlpd4wU+bVQvOSlvA=</DigestValue>
      </Reference>
      <Reference URI="/word/fontTable.xml?ContentType=application/vnd.openxmlformats-officedocument.wordprocessingml.fontTable+xml">
        <DigestMethod Algorithm="http://www.w3.org/2001/04/xmlenc#sha256"/>
        <DigestValue>2/7FeyV7+UuVHAb8LQ6CeLGUcSjvMnb+topEuIjgoXI=</DigestValue>
      </Reference>
      <Reference URI="/word/media/image1.png?ContentType=image/png">
        <DigestMethod Algorithm="http://www.w3.org/2001/04/xmlenc#sha256"/>
        <DigestValue>iYfXpDt1WIomPjnNnYolmZmUEfzapDyaeyyK9mWpSoI=</DigestValue>
      </Reference>
      <Reference URI="/word/numbering.xml?ContentType=application/vnd.openxmlformats-officedocument.wordprocessingml.numbering+xml">
        <DigestMethod Algorithm="http://www.w3.org/2001/04/xmlenc#sha256"/>
        <DigestValue>zaIj51uBb30AD4UWhn9falfwQ1EYg0LLsYPgcYI6vfM=</DigestValue>
      </Reference>
      <Reference URI="/word/settings.xml?ContentType=application/vnd.openxmlformats-officedocument.wordprocessingml.settings+xml">
        <DigestMethod Algorithm="http://www.w3.org/2001/04/xmlenc#sha256"/>
        <DigestValue>2wv+8Mdeotlh6iDTv5hreO1MkQZ4dqkEzT5wNAOd53A=</DigestValue>
      </Reference>
      <Reference URI="/word/styles.xml?ContentType=application/vnd.openxmlformats-officedocument.wordprocessingml.styles+xml">
        <DigestMethod Algorithm="http://www.w3.org/2001/04/xmlenc#sha256"/>
        <DigestValue>W9HnR3iNa8qfC4VpuQJZlmtd1Z9jBYDgIAUTAzqmtfE=</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q5OPrWkTvUDxQ+TpUjk0OVI+wscptraGwuyuTTpmnZQ=</DigestValue>
      </Reference>
    </Manifest>
    <SignatureProperties>
      <SignatureProperty Id="idSignatureTime" Target="#idPackageSignature">
        <mdssi:SignatureTime xmlns:mdssi="http://schemas.openxmlformats.org/package/2006/digital-signature">
          <mdssi:Format>YYYY-MM-DDThh:mm:ssTZD</mdssi:Format>
          <mdssi:Value>2025-01-15T09:00:54Z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16.0.18324/26</OfficeVersion>
          <ApplicationVersion>16.0.18324</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2025-01-15T09:00:54Z</xd:SigningTime>
          <xd:SigningCertificate>
            <xd:Cert>
              <xd:CertDigest>
                <DigestMethod Algorithm="http://www.w3.org/2001/04/xmlenc#sha256"/>
                <DigestValue>Jd5rBbIIxeIm2YZe1x15uqJbIVcvYyPCnZZ+3UqlxXc=</DigestValue>
              </xd:CertDigest>
              <xd:IssuerSerial>
                <X509IssuerName>CN=VNPT-CA SHA-256, O=VIETNAM POSTS AND TELECOMMUNICATIONS GROUP, C=VN</X509IssuerName>
                <X509SerialNumber>111660364380712818154416431648068320510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</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C8360-1348-4719-AED0-225D3867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12</Pages>
  <Words>3244</Words>
  <Characters>18495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Nguyen Ngoc [DFVN]</dc:creator>
  <cp:keywords/>
  <dc:description/>
  <cp:lastModifiedBy>Phuong, Ho Thi Mai [DFVN]</cp:lastModifiedBy>
  <cp:revision>50</cp:revision>
  <dcterms:created xsi:type="dcterms:W3CDTF">2020-02-21T02:57:00Z</dcterms:created>
  <dcterms:modified xsi:type="dcterms:W3CDTF">2025-01-15T02:45:00Z</dcterms:modified>
</cp:coreProperties>
</file>